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AE" w:rsidRPr="00E01988" w:rsidRDefault="00E01988" w:rsidP="00673D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88">
        <w:rPr>
          <w:rFonts w:ascii="Times New Roman" w:hAnsi="Times New Roman" w:cs="Times New Roman"/>
          <w:b/>
          <w:sz w:val="28"/>
          <w:szCs w:val="28"/>
        </w:rPr>
        <w:t>Прокуратура Калининского района разъясняет: а</w:t>
      </w:r>
      <w:r w:rsidR="00673DAE" w:rsidRPr="00E01988">
        <w:rPr>
          <w:rFonts w:ascii="Times New Roman" w:hAnsi="Times New Roman" w:cs="Times New Roman"/>
          <w:b/>
          <w:sz w:val="28"/>
          <w:szCs w:val="28"/>
        </w:rPr>
        <w:t>дминистративная ответственность за коррупционные правонарушения</w:t>
      </w:r>
    </w:p>
    <w:p w:rsidR="00E01988" w:rsidRDefault="00E01988" w:rsidP="00E019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3DAE" w:rsidRDefault="00673DAE" w:rsidP="00E01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D231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коррупционные правонарушения, совершенные в интересах юридического лица посредством незаконных передачи, предложения или обещания должностному лицу денег, ценных бумаг, иного имущества, оказание ему услуг имущественного характера, предоставление имущественных прав.</w:t>
      </w:r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несет юридическое лицо, в интересах которого передавалось имущество.</w:t>
      </w:r>
    </w:p>
    <w:p w:rsidR="00673DAE" w:rsidRDefault="00673DAE" w:rsidP="00673D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административного штрафа за такое деяние составляет 1 млн. руб.</w:t>
      </w:r>
    </w:p>
    <w:p w:rsidR="00E01988" w:rsidRDefault="00673DAE" w:rsidP="00E01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совершения подобных действий в крупном (от 1 млн. руб.) и особо крупном (от 20 млн. руб.) размерах административный штраф составит не менее 20 и 100 млн. руб., соответственно, с конфискацией денег, ценных бумаг, иного имущества или стоимости услуг имущественного характера, иных имущественных прав.</w:t>
      </w:r>
    </w:p>
    <w:p w:rsidR="00673DAE" w:rsidRDefault="00673DAE" w:rsidP="00E019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установлена административная ответственность юридических и должностных лиц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10-дневный срок работодателя бывшего государственного (муниципального) служащего о заключении с ним трудового или гражданско-правового договора на выполнение работ (оказание услуг) в организации в течение месяца стоимостью более 100.тыс. руб.</w:t>
      </w:r>
    </w:p>
    <w:p w:rsidR="00673DAE" w:rsidRDefault="00673DAE" w:rsidP="00673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штрафа за данное нарушение для должностных лиц составляет от 20 до 50 тыс. руб., юридических лиц - от 100 до 500 тыс. руб.</w:t>
      </w:r>
    </w:p>
    <w:p w:rsidR="00673DAE" w:rsidRDefault="00673DAE" w:rsidP="00673DA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давности привлечения к административной ответственности за названные нарушения 6 лет.</w:t>
      </w:r>
    </w:p>
    <w:p w:rsidR="008C5BCC" w:rsidRPr="0067631B" w:rsidRDefault="00673DAE" w:rsidP="006763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указанной категории возбуждаются прокурором и рассматриваются мировыми судьями.</w:t>
      </w:r>
      <w:bookmarkStart w:id="0" w:name="_GoBack"/>
      <w:bookmarkEnd w:id="0"/>
    </w:p>
    <w:sectPr w:rsidR="008C5BCC" w:rsidRPr="0067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A0"/>
    <w:rsid w:val="005066A0"/>
    <w:rsid w:val="00673DAE"/>
    <w:rsid w:val="0067631B"/>
    <w:rsid w:val="008C5BCC"/>
    <w:rsid w:val="00D231A2"/>
    <w:rsid w:val="00E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DB5E"/>
  <w15:docId w15:val="{447A5734-9D05-4A31-B7B1-E874800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4</cp:revision>
  <dcterms:created xsi:type="dcterms:W3CDTF">2020-06-03T07:57:00Z</dcterms:created>
  <dcterms:modified xsi:type="dcterms:W3CDTF">2022-06-02T08:19:00Z</dcterms:modified>
</cp:coreProperties>
</file>