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05" w:rsidRPr="005607F5" w:rsidRDefault="00FC5005" w:rsidP="00560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4124C6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24C6" w:rsidRDefault="00D86555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69850</wp:posOffset>
            </wp:positionV>
            <wp:extent cx="1551305" cy="1772920"/>
            <wp:effectExtent l="19050" t="19050" r="10795" b="17780"/>
            <wp:wrapTight wrapText="bothSides">
              <wp:wrapPolygon edited="0">
                <wp:start x="-265" y="-232"/>
                <wp:lineTo x="-265" y="21585"/>
                <wp:lineTo x="21485" y="21585"/>
                <wp:lineTo x="21485" y="-232"/>
                <wp:lineTo x="-265" y="-232"/>
              </wp:wrapPolygon>
            </wp:wrapTight>
            <wp:docPr id="1" name="Рисунок 1" descr="герб свет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ветл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772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005" w:rsidRPr="004124C6" w:rsidRDefault="004E17CE" w:rsidP="009A1369">
      <w:pPr>
        <w:autoSpaceDE w:val="0"/>
        <w:autoSpaceDN w:val="0"/>
        <w:adjustRightInd w:val="0"/>
        <w:spacing w:before="336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7652B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социально-экономического развития территории </w:t>
      </w:r>
    </w:p>
    <w:p w:rsidR="004E17C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 xml:space="preserve">внутригородского муниципального образования 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Санкт-Петербурга </w:t>
      </w:r>
    </w:p>
    <w:p w:rsidR="007652BE" w:rsidRPr="004124C6" w:rsidRDefault="007652BE" w:rsidP="004E1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C6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154C6B" w:rsidRPr="004124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124C6">
        <w:rPr>
          <w:rFonts w:ascii="Times New Roman" w:hAnsi="Times New Roman" w:cs="Times New Roman"/>
          <w:b/>
          <w:sz w:val="28"/>
          <w:szCs w:val="28"/>
        </w:rPr>
        <w:t>Академическое</w:t>
      </w:r>
      <w:proofErr w:type="gramEnd"/>
      <w:r w:rsidRPr="004124C6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1C20CA">
        <w:rPr>
          <w:rFonts w:ascii="Times New Roman" w:hAnsi="Times New Roman" w:cs="Times New Roman"/>
          <w:b/>
          <w:sz w:val="28"/>
          <w:szCs w:val="28"/>
        </w:rPr>
        <w:t>8-2020</w:t>
      </w:r>
      <w:r w:rsidRPr="004124C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A01DF" w:rsidRPr="00046E70" w:rsidRDefault="003A01DF" w:rsidP="000874FD">
      <w:pPr>
        <w:spacing w:before="8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Одобрен</w:t>
      </w:r>
      <w:r w:rsidR="00AE21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</w:t>
      </w:r>
      <w:r w:rsidR="00046E70"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046E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Местной Администрации: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61"/>
        <w:gridCol w:w="425"/>
        <w:gridCol w:w="2693"/>
      </w:tblGrid>
      <w:tr w:rsidR="00046E70" w:rsidRPr="00046E70" w:rsidTr="00A64FBA">
        <w:trPr>
          <w:trHeight w:val="345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046E7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E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Гаврилова Елена Алексеевна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Pr="00046E70" w:rsidRDefault="00A64F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4FBA" w:rsidRDefault="00A64FBA" w:rsidP="003A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FBA" w:rsidTr="00A64FB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64FBA" w:rsidRPr="003A01DF" w:rsidRDefault="00A64FBA" w:rsidP="003A0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DF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4124C6" w:rsidRDefault="00412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4A96" w:rsidRPr="001A4A96" w:rsidRDefault="001A4A96" w:rsidP="001A4A9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Прогноз социально-экономического развития внутригородского муниципального образования Санкт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муниципальный округ Академическое подготовлен на основе данных о социально-экономическом развитии муниципального образования за 1 полугодие 201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оценки ожида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емого исполнения бюджета за 2017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а также тенденций развития эко</w:t>
      </w:r>
      <w:r w:rsidR="00572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номики и социальной сферы в 2018-2020</w:t>
      </w:r>
      <w:r w:rsidRPr="001A4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годах.</w:t>
      </w:r>
      <w:proofErr w:type="gramEnd"/>
    </w:p>
    <w:tbl>
      <w:tblPr>
        <w:tblStyle w:val="ae"/>
        <w:tblW w:w="9747" w:type="dxa"/>
        <w:tblLayout w:type="fixed"/>
        <w:tblLook w:val="04A0" w:firstRow="1" w:lastRow="0" w:firstColumn="1" w:lastColumn="0" w:noHBand="0" w:noVBand="1"/>
      </w:tblPr>
      <w:tblGrid>
        <w:gridCol w:w="552"/>
        <w:gridCol w:w="3100"/>
        <w:gridCol w:w="1276"/>
        <w:gridCol w:w="1276"/>
        <w:gridCol w:w="1134"/>
        <w:gridCol w:w="1275"/>
        <w:gridCol w:w="1134"/>
      </w:tblGrid>
      <w:tr w:rsidR="00B23CC9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100" w:type="dxa"/>
          </w:tcPr>
          <w:p w:rsidR="00B23CC9" w:rsidRPr="00DC4D3C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2017</w:t>
            </w:r>
          </w:p>
          <w:p w:rsidR="00B23CC9" w:rsidRPr="00DC4D3C" w:rsidRDefault="002E3A7F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 w:rsidR="00B23CC9"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ценка</w:t>
            </w:r>
          </w:p>
        </w:tc>
        <w:tc>
          <w:tcPr>
            <w:tcW w:w="1134" w:type="dxa"/>
            <w:vAlign w:val="center"/>
          </w:tcPr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2018</w:t>
            </w:r>
          </w:p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проект</w:t>
            </w:r>
          </w:p>
        </w:tc>
        <w:tc>
          <w:tcPr>
            <w:tcW w:w="1275" w:type="dxa"/>
            <w:vAlign w:val="center"/>
          </w:tcPr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</w:p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vAlign w:val="center"/>
          </w:tcPr>
          <w:p w:rsidR="00B23CC9" w:rsidRPr="00DC4D3C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прогноз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0" w:type="dxa"/>
          </w:tcPr>
          <w:p w:rsidR="00B23CC9" w:rsidRPr="00DC4D3C" w:rsidRDefault="00B23CC9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населения (чел.)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108 840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36419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0" w:type="dxa"/>
          </w:tcPr>
          <w:p w:rsidR="00B23CC9" w:rsidRPr="00DC4D3C" w:rsidRDefault="00B23CC9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местного бюджета (</w:t>
            </w:r>
            <w:proofErr w:type="spell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23CC9" w:rsidRPr="00193D04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D04">
              <w:rPr>
                <w:rFonts w:ascii="Times New Roman" w:hAnsi="Times New Roman" w:cs="Times New Roman"/>
              </w:rPr>
              <w:t>162</w:t>
            </w:r>
            <w:r>
              <w:rPr>
                <w:rFonts w:ascii="Times New Roman" w:hAnsi="Times New Roman" w:cs="Times New Roman"/>
              </w:rPr>
              <w:t> </w:t>
            </w:r>
            <w:r w:rsidRPr="00193D04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E0BE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190 636,5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125 560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169 936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0362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180 829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00" w:type="dxa"/>
          </w:tcPr>
          <w:p w:rsidR="00B23CC9" w:rsidRPr="00DC4D3C" w:rsidRDefault="00B23CC9" w:rsidP="00D57DA5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на 1 жителя (руб.) в год</w:t>
            </w:r>
          </w:p>
        </w:tc>
        <w:tc>
          <w:tcPr>
            <w:tcW w:w="1276" w:type="dxa"/>
            <w:vAlign w:val="center"/>
          </w:tcPr>
          <w:p w:rsidR="00B23CC9" w:rsidRPr="00193D04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93D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D04">
              <w:rPr>
                <w:rFonts w:ascii="Times New Roman" w:hAnsi="Times New Roman" w:cs="Times New Roman"/>
              </w:rPr>
              <w:t>492,5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5F10B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1 143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1 546</w:t>
            </w:r>
          </w:p>
        </w:tc>
        <w:tc>
          <w:tcPr>
            <w:tcW w:w="1134" w:type="dxa"/>
            <w:vAlign w:val="center"/>
          </w:tcPr>
          <w:p w:rsidR="00B23CC9" w:rsidRPr="00B23CC9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1 64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00" w:type="dxa"/>
          </w:tcPr>
          <w:p w:rsidR="00B23CC9" w:rsidRPr="00DC4D3C" w:rsidRDefault="00B23CC9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местного бюджета (</w:t>
            </w:r>
            <w:proofErr w:type="spell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155 765,4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198 936,5</w:t>
            </w:r>
          </w:p>
        </w:tc>
        <w:tc>
          <w:tcPr>
            <w:tcW w:w="1134" w:type="dxa"/>
            <w:vAlign w:val="center"/>
          </w:tcPr>
          <w:p w:rsidR="00B23CC9" w:rsidRPr="00B50CB4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50CB4">
              <w:rPr>
                <w:rFonts w:ascii="Times New Roman" w:hAnsi="Times New Roman" w:cs="Times New Roman"/>
              </w:rPr>
              <w:t>155</w:t>
            </w:r>
            <w:r>
              <w:rPr>
                <w:rFonts w:ascii="Times New Roman" w:hAnsi="Times New Roman" w:cs="Times New Roman"/>
              </w:rPr>
              <w:t xml:space="preserve"> 060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178 236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184 629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00" w:type="dxa"/>
          </w:tcPr>
          <w:p w:rsidR="00B23CC9" w:rsidRPr="00DC4D3C" w:rsidRDefault="00B23CC9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1 жителя (руб.) в год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431,1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810,2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5F10B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1 411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4C6D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1 622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1 680</w:t>
            </w:r>
          </w:p>
        </w:tc>
      </w:tr>
      <w:tr w:rsidR="00B23CC9" w:rsidRPr="001B53AE" w:rsidTr="00B23CC9">
        <w:trPr>
          <w:trHeight w:val="788"/>
        </w:trPr>
        <w:tc>
          <w:tcPr>
            <w:tcW w:w="552" w:type="dxa"/>
          </w:tcPr>
          <w:p w:rsidR="00B23CC9" w:rsidRPr="00DE2695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0" w:type="dxa"/>
          </w:tcPr>
          <w:p w:rsidR="00B23CC9" w:rsidRPr="00DC4D3C" w:rsidRDefault="00B23CC9" w:rsidP="006139B8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расходов по благоустройству территории (</w:t>
            </w:r>
            <w:proofErr w:type="spell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proofErr w:type="gramStart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</w:t>
            </w:r>
            <w:proofErr w:type="spellEnd"/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855A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90 225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68 557,2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2E0C3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95 814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2E0C3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99 248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Pr="00DE2695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0" w:type="dxa"/>
          </w:tcPr>
          <w:p w:rsidR="00B23CC9" w:rsidRPr="00DC4D3C" w:rsidRDefault="00B23CC9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по благоустройству территории муниципального образования на 1 жителя (руб.)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855A1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2B97">
              <w:rPr>
                <w:rFonts w:ascii="Times New Roman" w:hAnsi="Times New Roman" w:cs="Times New Roman"/>
              </w:rPr>
              <w:t>011,7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2E0C3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Default="00B23CC9" w:rsidP="00BE0A6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0" w:type="dxa"/>
          </w:tcPr>
          <w:p w:rsidR="00B23CC9" w:rsidRPr="00DC4D3C" w:rsidRDefault="00B23CC9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досуговых мероприятий (руб./чел.)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0" w:type="dxa"/>
          </w:tcPr>
          <w:p w:rsidR="00B23CC9" w:rsidRPr="00DC4D3C" w:rsidRDefault="00B23CC9" w:rsidP="0018171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праздничных и иных зрелищных мероприятий (руб./чел.)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F15830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00" w:type="dxa"/>
          </w:tcPr>
          <w:p w:rsidR="00B23CC9" w:rsidRPr="00DC4D3C" w:rsidRDefault="00B23CC9" w:rsidP="009A7DBC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физкультурных и спортивных мероприятий (руб./чел.)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C27F2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3D74D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1029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00" w:type="dxa"/>
          </w:tcPr>
          <w:p w:rsidR="00B23CC9" w:rsidRPr="00DC4D3C" w:rsidRDefault="00B23CC9" w:rsidP="00D2085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на проведение мероприятий по военно-патриотическому воспитанию граждан (руб./чел.)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572956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10BD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B0362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B0362F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B23CC9" w:rsidRPr="001B53AE" w:rsidTr="00B23CC9">
        <w:tc>
          <w:tcPr>
            <w:tcW w:w="552" w:type="dxa"/>
          </w:tcPr>
          <w:p w:rsidR="00B23CC9" w:rsidRDefault="00B23CC9" w:rsidP="00631F5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00" w:type="dxa"/>
          </w:tcPr>
          <w:p w:rsidR="00B23CC9" w:rsidRPr="00DC4D3C" w:rsidRDefault="00B23CC9" w:rsidP="00806CE6">
            <w:pPr>
              <w:tabs>
                <w:tab w:val="left" w:pos="993"/>
                <w:tab w:val="left" w:pos="227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4D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Тираж муниципальных периодических печатных изданий на 1 тыс. жителей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2420D8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5 400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D31DE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3 600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31DE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3 350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D31DE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4 400</w:t>
            </w:r>
          </w:p>
        </w:tc>
        <w:tc>
          <w:tcPr>
            <w:tcW w:w="1134" w:type="dxa"/>
            <w:vAlign w:val="center"/>
          </w:tcPr>
          <w:p w:rsidR="00B23CC9" w:rsidRPr="00752B97" w:rsidRDefault="00B23CC9" w:rsidP="00D31DE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4 850</w:t>
            </w:r>
          </w:p>
        </w:tc>
      </w:tr>
    </w:tbl>
    <w:p w:rsidR="001C7EC3" w:rsidRDefault="001C7E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E0A62" w:rsidRPr="001A4A96" w:rsidRDefault="00C737C4" w:rsidP="00F07280">
      <w:pP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4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43147" w:rsidRDefault="00843147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 социально-экономического развития внутригородского муниципального образования Санкт-Петербурга муниципальный округ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proofErr w:type="gramEnd"/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до 20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разработан исходя из сценарных условий функционирования экономики Российской Федерации и Санкт-Петербурга. 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снову прогноза 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 w:rsidR="0054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B4A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от 13.05.2014 №</w:t>
      </w:r>
      <w:r w:rsidR="002F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355 «О Стратегии экономического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социального развития Санкт</w:t>
      </w:r>
      <w:r w:rsidR="00055B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Петербурга на период до 2030 года»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прогноз социально-экономического р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азвития Санкт-Петербурга на 2018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плановый период 20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годов,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положениями ст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173 Бюджетного кодекса Российской Федерации, Законом С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анкт-Петербурга от 23.09.2009</w:t>
      </w:r>
      <w:r w:rsidR="00AE21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4D0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420-79 «Об организации местного самоуправления в Санкт-Петербурге», Уставом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proofErr w:type="gram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Положением о бюджетном процессе в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proofErr w:type="gram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proofErr w:type="gram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Порядком разработки прогноза социально-экономического развития МО </w:t>
      </w:r>
      <w:proofErr w:type="spellStart"/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591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Академическое, 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на основании анализа социально-экономического развития 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</w:t>
      </w:r>
      <w:proofErr w:type="spellStart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Академическое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предшествующие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1C7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7EC3" w:rsidRPr="00602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4A1E" w:rsidRDefault="00AD4A1E" w:rsidP="00B244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прогноза социально-экономического развития внутригородского муниципального образования Санкт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Петербурга муниципальный округ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201</w:t>
      </w:r>
      <w:r w:rsidR="00F55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8-2020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осуществлялась по</w:t>
      </w:r>
      <w:r w:rsidR="002F3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базовому</w:t>
      </w:r>
      <w:r w:rsidR="000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варианту сценария экономического развития. Основным принципом, заложенным в основу местного бюджета, является оптимизация бюджетных расходов и их эффективное использование. </w:t>
      </w:r>
    </w:p>
    <w:p w:rsidR="00C273BE" w:rsidRDefault="004874C3" w:rsidP="00C273BE">
      <w:pPr>
        <w:pStyle w:val="ConsPlusNormal"/>
        <w:ind w:firstLine="540"/>
        <w:jc w:val="both"/>
      </w:pPr>
      <w:proofErr w:type="gramStart"/>
      <w:r>
        <w:rPr>
          <w:rFonts w:eastAsia="Times New Roman"/>
          <w:color w:val="000000"/>
          <w:lang w:eastAsia="ru-RU"/>
        </w:rPr>
        <w:t>Границы внутригородского муниципального образования Санкт</w:t>
      </w:r>
      <w:r>
        <w:rPr>
          <w:rFonts w:eastAsia="Times New Roman"/>
          <w:color w:val="000000"/>
          <w:lang w:eastAsia="ru-RU"/>
        </w:rPr>
        <w:noBreakHyphen/>
        <w:t>Петербурга  муниципальный округ Академическое</w:t>
      </w:r>
      <w:r w:rsidR="00C273BE">
        <w:rPr>
          <w:rFonts w:eastAsia="Times New Roman"/>
          <w:color w:val="000000"/>
          <w:lang w:eastAsia="ru-RU"/>
        </w:rPr>
        <w:t xml:space="preserve"> определены Законом Санкт-Петербурга от 30.06.2005 №411-68 «О территориальном устройстве Санкт-Петербурга» и наход</w:t>
      </w:r>
      <w:r w:rsidR="002E6EF1">
        <w:rPr>
          <w:rFonts w:eastAsia="Times New Roman"/>
          <w:color w:val="000000"/>
          <w:lang w:eastAsia="ru-RU"/>
        </w:rPr>
        <w:t>я</w:t>
      </w:r>
      <w:r w:rsidR="00C273BE">
        <w:rPr>
          <w:rFonts w:eastAsia="Times New Roman"/>
          <w:color w:val="000000"/>
          <w:lang w:eastAsia="ru-RU"/>
        </w:rPr>
        <w:t xml:space="preserve">тся в пределах: </w:t>
      </w:r>
      <w:r w:rsidR="00C273BE">
        <w:t xml:space="preserve">от проспекта Непокоренных по оси Политехнической улицы, по оси Тихорецкого проспекта до Северного проспекта, далее по оси Северного проспекта до </w:t>
      </w:r>
      <w:proofErr w:type="spellStart"/>
      <w:r w:rsidR="00C273BE">
        <w:t>Муринского</w:t>
      </w:r>
      <w:proofErr w:type="spellEnd"/>
      <w:r w:rsidR="00C273BE">
        <w:t xml:space="preserve"> ручья, далее по оси </w:t>
      </w:r>
      <w:proofErr w:type="spellStart"/>
      <w:r w:rsidR="00C273BE">
        <w:t>Муринского</w:t>
      </w:r>
      <w:proofErr w:type="spellEnd"/>
      <w:r w:rsidR="00C273BE">
        <w:t xml:space="preserve"> ручья до улицы Софьи Ковалевской, далее по оси улицы Софьи Ковалевской до</w:t>
      </w:r>
      <w:proofErr w:type="gramEnd"/>
      <w:r w:rsidR="00C273BE">
        <w:t xml:space="preserve"> проспекта Науки, далее по оси проспекта Науки до Гражданского проспекта, далее по оси Гражданского проспекта до улицы Гидротехников, далее по оси улицы Гидротехников до </w:t>
      </w:r>
      <w:proofErr w:type="spellStart"/>
      <w:r w:rsidR="00C273BE">
        <w:t>Гжатской</w:t>
      </w:r>
      <w:proofErr w:type="spellEnd"/>
      <w:r w:rsidR="00C273BE">
        <w:t xml:space="preserve"> улицы, далее по оси </w:t>
      </w:r>
      <w:proofErr w:type="spellStart"/>
      <w:r w:rsidR="00C273BE">
        <w:t>Гжатской</w:t>
      </w:r>
      <w:proofErr w:type="spellEnd"/>
      <w:r w:rsidR="00C273BE">
        <w:t xml:space="preserve"> улицы до проспекта Непокоренных, далее по оси проспекта Непокоренных до Политехнической улицы.</w:t>
      </w:r>
    </w:p>
    <w:p w:rsidR="000159FB" w:rsidRPr="00F734C0" w:rsidRDefault="00914589" w:rsidP="00D0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Внутригородское м</w:t>
      </w:r>
      <w:r w:rsidR="00BE3388"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униципальное образование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 муниципальн</w:t>
      </w:r>
      <w:r w:rsidR="00727FB3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7FB3">
        <w:rPr>
          <w:rFonts w:ascii="Times New Roman" w:hAnsi="Times New Roman" w:cs="Times New Roman"/>
          <w:color w:val="000000" w:themeColor="text1"/>
          <w:sz w:val="24"/>
          <w:szCs w:val="24"/>
        </w:rPr>
        <w:t>округ</w:t>
      </w:r>
      <w:r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</w:t>
      </w:r>
      <w:r w:rsidR="0002031D" w:rsidRPr="0002031D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одним из крупнейших муниципальных округов Калининского района Санкт-Петербурга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E3388" w:rsidRPr="00C015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площадь 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которого составляет </w:t>
      </w:r>
      <w:r w:rsidR="00BE3388" w:rsidRPr="00C01573">
        <w:rPr>
          <w:rFonts w:ascii="Times New Roman" w:hAnsi="Times New Roman" w:cs="Times New Roman"/>
          <w:color w:val="000000" w:themeColor="text1"/>
          <w:sz w:val="24"/>
          <w:szCs w:val="24"/>
        </w:rPr>
        <w:t>657 гектаров</w:t>
      </w:r>
      <w:r w:rsidR="009D7C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B3820" w:rsidRPr="002B3820" w:rsidRDefault="002B3820" w:rsidP="002B38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Инфраструктура</w:t>
      </w:r>
      <w:r w:rsidRPr="002B38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Академическое составляет:</w:t>
      </w:r>
    </w:p>
    <w:p w:rsidR="002B3820" w:rsidRPr="002B3820" w:rsidRDefault="002B3820" w:rsidP="002B38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820">
        <w:rPr>
          <w:rFonts w:ascii="Times New Roman" w:hAnsi="Times New Roman" w:cs="Times New Roman"/>
          <w:i/>
          <w:sz w:val="24"/>
          <w:szCs w:val="24"/>
        </w:rPr>
        <w:t>Жилой фонд</w:t>
      </w:r>
      <w:r w:rsidRPr="002B3820">
        <w:rPr>
          <w:rFonts w:ascii="Times New Roman" w:hAnsi="Times New Roman" w:cs="Times New Roman"/>
          <w:sz w:val="24"/>
          <w:szCs w:val="24"/>
        </w:rPr>
        <w:t>: 290 зданий, из них ТСЖ – 47; ЖСК – 71; общежитий – 24; муниципальных домов - 139.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3 станции метро «Площадь Мужества», «Политехническая» и «Академическая».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Промышленные предприятия: </w:t>
      </w:r>
      <w:r w:rsidR="004D0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НПО «Аврора» (филиал №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6), АО «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Ленстройдеталь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 «Импульс», РАМЭК.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Научно-исследовательские институты: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постоянного тока; НИИ ортопедии и протезирования им. Р.Р.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Вредена</w:t>
      </w:r>
      <w:proofErr w:type="spell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; ЦНИИ робототехники и технической кибернетики.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Высшие учебные заведения: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технический университет; Военная академия связи им.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</w:t>
      </w:r>
      <w:r w:rsidR="00F41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Буденного.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Медицинские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больницы – 3; поликлиники – 5; диспансер – 1; женские консультации – 2; Хоспис.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учреждения: 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дошкольные образовательные учреждения – 22; общеобразовательные учреждения – 11; художественные школы – 1; художественное училище имени Н.К. Рериха (техникум); Колледж олимпийского резерва № 1.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молодежной политики: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подростков</w:t>
      </w:r>
      <w:proofErr w:type="gramStart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молодежные клубы «Космос» и «Олимп».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Учреждения культуры: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библиотеки – 2.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Торговля: </w:t>
      </w:r>
      <w:r w:rsidR="005E4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крупных магазинов, </w:t>
      </w:r>
      <w:r w:rsidR="001C02E1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гипермаркет ОКЕЙ</w:t>
      </w:r>
      <w:r w:rsidR="001C02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торговых зон (более 350 торговых точек).</w:t>
      </w:r>
    </w:p>
    <w:p w:rsidR="002B3820" w:rsidRPr="002B3820" w:rsidRDefault="002B3820" w:rsidP="002B38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8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Объекты бытового обслуживания:</w:t>
      </w:r>
      <w:r w:rsidRPr="002B3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шт.</w:t>
      </w:r>
    </w:p>
    <w:p w:rsidR="00BE3388" w:rsidRPr="002A461E" w:rsidRDefault="00345470" w:rsidP="007E2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территория округа обслуживается 3-мя отделами </w:t>
      </w:r>
      <w:r w:rsidR="0035675E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полиции и 5-ю почтовыми отделениями</w:t>
      </w:r>
      <w:r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159FB" w:rsidRPr="002A4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2A09" w:rsidRDefault="00072A09" w:rsidP="00512548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674"/>
        <w:gridCol w:w="1276"/>
        <w:gridCol w:w="1417"/>
        <w:gridCol w:w="1276"/>
        <w:gridCol w:w="1276"/>
        <w:gridCol w:w="1275"/>
      </w:tblGrid>
      <w:tr w:rsidR="00B23CC9" w:rsidTr="00B23CC9">
        <w:tc>
          <w:tcPr>
            <w:tcW w:w="553" w:type="dxa"/>
            <w:vAlign w:val="center"/>
          </w:tcPr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№ </w:t>
            </w:r>
            <w:proofErr w:type="gramStart"/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</w:t>
            </w:r>
            <w:proofErr w:type="gramEnd"/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/п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2016</w:t>
            </w:r>
          </w:p>
        </w:tc>
        <w:tc>
          <w:tcPr>
            <w:tcW w:w="1417" w:type="dxa"/>
            <w:vAlign w:val="center"/>
          </w:tcPr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7</w:t>
            </w:r>
          </w:p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оценка</w:t>
            </w:r>
          </w:p>
        </w:tc>
        <w:tc>
          <w:tcPr>
            <w:tcW w:w="1276" w:type="dxa"/>
            <w:vAlign w:val="center"/>
          </w:tcPr>
          <w:p w:rsidR="00B23CC9" w:rsidRPr="00F41F6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2018</w:t>
            </w:r>
            <w:r w:rsidRPr="00F41F67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проект</w:t>
            </w:r>
          </w:p>
        </w:tc>
        <w:tc>
          <w:tcPr>
            <w:tcW w:w="1276" w:type="dxa"/>
            <w:vAlign w:val="center"/>
          </w:tcPr>
          <w:p w:rsidR="00B23CC9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2019</w:t>
            </w:r>
          </w:p>
          <w:p w:rsidR="002E3A7F" w:rsidRPr="00F41F67" w:rsidRDefault="002E3A7F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прогноз</w:t>
            </w:r>
          </w:p>
        </w:tc>
        <w:tc>
          <w:tcPr>
            <w:tcW w:w="1275" w:type="dxa"/>
            <w:vAlign w:val="center"/>
          </w:tcPr>
          <w:p w:rsidR="00B23CC9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2020</w:t>
            </w:r>
          </w:p>
          <w:p w:rsidR="002E3A7F" w:rsidRPr="00F41F67" w:rsidRDefault="002E3A7F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прогноз</w:t>
            </w:r>
          </w:p>
        </w:tc>
      </w:tr>
      <w:tr w:rsidR="00B23CC9" w:rsidRPr="001B53AE" w:rsidTr="00B23CC9">
        <w:tc>
          <w:tcPr>
            <w:tcW w:w="553" w:type="dxa"/>
          </w:tcPr>
          <w:p w:rsidR="00B23CC9" w:rsidRPr="00F41F67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784E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Численность населения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60C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</w:rPr>
              <w:t>108 840</w:t>
            </w:r>
          </w:p>
        </w:tc>
        <w:tc>
          <w:tcPr>
            <w:tcW w:w="1417" w:type="dxa"/>
            <w:vAlign w:val="center"/>
          </w:tcPr>
          <w:p w:rsidR="00B23CC9" w:rsidRPr="00752B97" w:rsidRDefault="00B23CC9" w:rsidP="009A13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9A13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9A136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</w:rPr>
              <w:t>109 896</w:t>
            </w:r>
          </w:p>
        </w:tc>
      </w:tr>
      <w:tr w:rsidR="00B23CC9" w:rsidRPr="001B53AE" w:rsidTr="00B23CC9">
        <w:tc>
          <w:tcPr>
            <w:tcW w:w="553" w:type="dxa"/>
          </w:tcPr>
          <w:p w:rsidR="00B23CC9" w:rsidRPr="00F41F67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784E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Доходы местного бюджета (</w:t>
            </w:r>
            <w:proofErr w:type="spell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тыс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.р</w:t>
            </w:r>
            <w:proofErr w:type="gram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уб</w:t>
            </w:r>
            <w:proofErr w:type="spell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4D1E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162 445</w:t>
            </w:r>
          </w:p>
        </w:tc>
        <w:tc>
          <w:tcPr>
            <w:tcW w:w="1417" w:type="dxa"/>
            <w:vAlign w:val="center"/>
          </w:tcPr>
          <w:p w:rsidR="00B23CC9" w:rsidRPr="00752B97" w:rsidRDefault="00B23CC9" w:rsidP="004D1E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190 636,5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20FB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125 560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A35AB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169 936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A35AB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180 829</w:t>
            </w:r>
          </w:p>
        </w:tc>
      </w:tr>
      <w:tr w:rsidR="00B23CC9" w:rsidRPr="001B53AE" w:rsidTr="00B23CC9">
        <w:tc>
          <w:tcPr>
            <w:tcW w:w="553" w:type="dxa"/>
          </w:tcPr>
          <w:p w:rsidR="00B23CC9" w:rsidRPr="00F41F67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784E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Расходы местного бюджета (</w:t>
            </w:r>
            <w:proofErr w:type="spell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тыс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.р</w:t>
            </w:r>
            <w:proofErr w:type="gram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уб</w:t>
            </w:r>
            <w:proofErr w:type="spellEnd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4D1E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155 765,4</w:t>
            </w:r>
          </w:p>
        </w:tc>
        <w:tc>
          <w:tcPr>
            <w:tcW w:w="1417" w:type="dxa"/>
            <w:vAlign w:val="center"/>
          </w:tcPr>
          <w:p w:rsidR="00B23CC9" w:rsidRPr="00752B97" w:rsidRDefault="00B23CC9" w:rsidP="004D1E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52B97">
              <w:rPr>
                <w:rFonts w:ascii="Times New Roman" w:hAnsi="Times New Roman" w:cs="Times New Roman"/>
              </w:rPr>
              <w:t>198 936,5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2E0C32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155 060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4D1EF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178 236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A35ABE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184 629</w:t>
            </w:r>
          </w:p>
        </w:tc>
      </w:tr>
      <w:tr w:rsidR="00B23CC9" w:rsidRPr="001B53AE" w:rsidTr="00B23CC9">
        <w:tc>
          <w:tcPr>
            <w:tcW w:w="553" w:type="dxa"/>
          </w:tcPr>
          <w:p w:rsidR="00B23CC9" w:rsidRPr="00F41F67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784E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Размер расчетной единицы для исчисления должностного оклада муниципального служащего (руб.)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60C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417" w:type="dxa"/>
            <w:vAlign w:val="center"/>
          </w:tcPr>
          <w:p w:rsidR="00B23CC9" w:rsidRPr="00752B97" w:rsidRDefault="00B23CC9" w:rsidP="007A733A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1309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1309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52B97">
              <w:rPr>
                <w:rFonts w:ascii="Times New Roman" w:hAnsi="Times New Roman" w:cs="Times New Roman"/>
                <w:szCs w:val="24"/>
              </w:rPr>
              <w:t>300</w:t>
            </w:r>
          </w:p>
        </w:tc>
      </w:tr>
      <w:tr w:rsidR="00B23CC9" w:rsidRPr="001B53AE" w:rsidTr="00B23CC9">
        <w:tc>
          <w:tcPr>
            <w:tcW w:w="553" w:type="dxa"/>
          </w:tcPr>
          <w:p w:rsidR="00B23CC9" w:rsidRPr="00F41F67" w:rsidRDefault="00B23CC9" w:rsidP="00916D0D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674" w:type="dxa"/>
            <w:vAlign w:val="center"/>
          </w:tcPr>
          <w:p w:rsidR="00B23CC9" w:rsidRPr="00F41F67" w:rsidRDefault="00B23CC9" w:rsidP="00784ECC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>Индекс потребительских цен</w:t>
            </w:r>
            <w:proofErr w:type="gramStart"/>
            <w:r w:rsidRPr="00F41F67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B23CC9" w:rsidRPr="00752B97" w:rsidRDefault="00B23CC9" w:rsidP="00160C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107,6</w:t>
            </w:r>
          </w:p>
        </w:tc>
        <w:tc>
          <w:tcPr>
            <w:tcW w:w="1417" w:type="dxa"/>
            <w:vAlign w:val="center"/>
          </w:tcPr>
          <w:p w:rsidR="00B23CC9" w:rsidRPr="00752B97" w:rsidRDefault="00B23CC9" w:rsidP="00160CF5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105,6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1309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105,6</w:t>
            </w:r>
          </w:p>
        </w:tc>
        <w:tc>
          <w:tcPr>
            <w:tcW w:w="1276" w:type="dxa"/>
            <w:vAlign w:val="center"/>
          </w:tcPr>
          <w:p w:rsidR="00B23CC9" w:rsidRPr="00752B97" w:rsidRDefault="00B23CC9" w:rsidP="00113099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105,4</w:t>
            </w:r>
          </w:p>
        </w:tc>
        <w:tc>
          <w:tcPr>
            <w:tcW w:w="1275" w:type="dxa"/>
            <w:vAlign w:val="center"/>
          </w:tcPr>
          <w:p w:rsidR="00B23CC9" w:rsidRPr="00752B97" w:rsidRDefault="00B23CC9" w:rsidP="00F41F67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B97">
              <w:rPr>
                <w:rFonts w:ascii="Times New Roman" w:hAnsi="Times New Roman" w:cs="Times New Roman"/>
                <w:szCs w:val="24"/>
              </w:rPr>
              <w:t>105,3</w:t>
            </w:r>
          </w:p>
        </w:tc>
      </w:tr>
    </w:tbl>
    <w:p w:rsidR="00BF09DC" w:rsidRPr="00320A58" w:rsidRDefault="00320A58" w:rsidP="00AE217F">
      <w:pPr>
        <w:tabs>
          <w:tab w:val="left" w:pos="993"/>
        </w:tabs>
        <w:autoSpaceDE w:val="0"/>
        <w:autoSpaceDN w:val="0"/>
        <w:adjustRightInd w:val="0"/>
        <w:spacing w:before="36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цели и приоритеты социально-экономической политики</w:t>
      </w:r>
      <w:r w:rsidR="00981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D59" w:rsidRPr="00C41D59" w:rsidRDefault="00C41D59" w:rsidP="007D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целевых ориентиров органы местного самоуправления МО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разрабатывают, принимают и исполняют нормативные правовые акты, в том числе </w:t>
      </w:r>
      <w:r w:rsidR="00FD65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ведомственные целевые программы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D59" w:rsidRDefault="00C41D59" w:rsidP="007D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на 201</w:t>
      </w:r>
      <w:r w:rsidR="006130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должен стать бюджетом, посредством которого решаются задачи устойчивого развития, повышения уровня и качества жизни населения округа, повышения эффективности и прозрачности управления. </w:t>
      </w:r>
    </w:p>
    <w:p w:rsidR="00FE4BD1" w:rsidRPr="00082EC3" w:rsidRDefault="00FE4BD1" w:rsidP="007D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82EC3">
        <w:rPr>
          <w:rFonts w:ascii="Times New Roman" w:hAnsi="Times New Roman" w:cs="Times New Roman"/>
          <w:sz w:val="24"/>
          <w:szCs w:val="28"/>
        </w:rPr>
        <w:t>Целью бюджетной политики на 2018-2020 годы является обеспечение устойчивости бюджета муниципального образования и исполнение принятых обязательств наиболее эффективным способом.</w:t>
      </w:r>
    </w:p>
    <w:p w:rsidR="00C41D59" w:rsidRPr="00C41D59" w:rsidRDefault="00C41D59" w:rsidP="007D67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1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Приоритетные задачи бюджетной политики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 стратегию развития округа, в том числе:</w:t>
      </w:r>
    </w:p>
    <w:p w:rsidR="00C41D59" w:rsidRPr="00320A58" w:rsidRDefault="00C41D59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бюджетного планирования в процесс формирования и реализации стратегии развития округа, в том числе путем полномасштабного внедрения программно-целевого принципа исполнения бюджета;</w:t>
      </w:r>
    </w:p>
    <w:p w:rsidR="00C41D59" w:rsidRPr="00320A58" w:rsidRDefault="00C41D59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жизни человека; решение социальных вопросов по организации и осуществлению деятельности по опеке и попечительству, выплате пособий на содержание ребенка в семье опекуна и приемной семье, выплате вознагр</w:t>
      </w:r>
      <w:r w:rsidR="00562AF8"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аждения приемным родителям</w:t>
      </w:r>
      <w:r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41D59" w:rsidRDefault="00C41D59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A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отдачи от и</w:t>
      </w:r>
      <w:r w:rsidR="00BC49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спользования бюджетных средств</w:t>
      </w:r>
      <w:r w:rsidR="00BC49E6" w:rsidRPr="00BC49E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51B7" w:rsidRPr="00CF7E9F" w:rsidRDefault="00BC49E6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9F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эффективности управления ресурсами</w:t>
      </w:r>
      <w:r w:rsidRPr="00CF7E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</w:p>
    <w:p w:rsidR="00F951B7" w:rsidRPr="00CF7E9F" w:rsidRDefault="00F951B7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9F">
        <w:rPr>
          <w:rFonts w:ascii="Times New Roman" w:hAnsi="Times New Roman" w:cs="Times New Roman"/>
          <w:sz w:val="24"/>
          <w:szCs w:val="24"/>
        </w:rPr>
        <w:t>повышение эффективности и результативности имеющихся инструментов программно-целевого управления и бюджетирования;</w:t>
      </w:r>
    </w:p>
    <w:p w:rsidR="00C41639" w:rsidRPr="00CF7E9F" w:rsidRDefault="00F951B7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9F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качества предоставления  </w:t>
      </w:r>
      <w:r w:rsidRPr="00CF7E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муниципальных</w:t>
      </w:r>
      <w:r w:rsidRPr="00CF7E9F">
        <w:rPr>
          <w:rFonts w:ascii="Times New Roman" w:hAnsi="Times New Roman" w:cs="Times New Roman"/>
          <w:sz w:val="24"/>
          <w:szCs w:val="24"/>
        </w:rPr>
        <w:t xml:space="preserve"> услуг;  </w:t>
      </w:r>
    </w:p>
    <w:p w:rsidR="00C41639" w:rsidRPr="00CF7E9F" w:rsidRDefault="00C41639" w:rsidP="00CF7E9F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E9F">
        <w:rPr>
          <w:rFonts w:ascii="Times New Roman" w:hAnsi="Times New Roman" w:cs="Times New Roman"/>
          <w:sz w:val="24"/>
          <w:szCs w:val="24"/>
        </w:rPr>
        <w:t>обеспечение высоких стандартов благосостояния человека, социального</w:t>
      </w:r>
    </w:p>
    <w:p w:rsidR="00CF7E9F" w:rsidRPr="00CF7E9F" w:rsidRDefault="00091E22" w:rsidP="00CF7E9F">
      <w:pPr>
        <w:pStyle w:val="a4"/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благополучия и согласия;</w:t>
      </w:r>
      <w:r w:rsidR="00CF7E9F" w:rsidRPr="00CF7E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B7" w:rsidRPr="00CF7E9F" w:rsidRDefault="00091E22" w:rsidP="00CF7E9F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повышение качества и стандартов жизни на</w:t>
      </w:r>
      <w:r w:rsidR="00700684" w:rsidRPr="00CF7E9F">
        <w:rPr>
          <w:rFonts w:ascii="Times New Roman" w:hAnsi="Times New Roman" w:cs="Times New Roman"/>
          <w:sz w:val="24"/>
          <w:szCs w:val="24"/>
        </w:rPr>
        <w:t>селения, создание благоприятных</w:t>
      </w:r>
      <w:r w:rsidR="00CF7E9F" w:rsidRPr="00CF7E9F">
        <w:rPr>
          <w:rFonts w:ascii="Times New Roman" w:hAnsi="Times New Roman" w:cs="Times New Roman"/>
          <w:sz w:val="24"/>
          <w:szCs w:val="24"/>
        </w:rPr>
        <w:t xml:space="preserve"> </w:t>
      </w:r>
      <w:r w:rsidRPr="00CF7E9F">
        <w:rPr>
          <w:rFonts w:ascii="Times New Roman" w:hAnsi="Times New Roman" w:cs="Times New Roman"/>
          <w:sz w:val="24"/>
          <w:szCs w:val="24"/>
        </w:rPr>
        <w:t>условий для безопасной, здоровой и благополучной жизни людей при обеспечении экономического роста и социальной стабильности в обществе.</w:t>
      </w:r>
      <w:r w:rsidR="00BD7762" w:rsidRPr="00BD7762">
        <w:t xml:space="preserve"> </w:t>
      </w:r>
    </w:p>
    <w:p w:rsidR="00C41D59" w:rsidRPr="00C41D59" w:rsidRDefault="00C41D59" w:rsidP="007D679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бюджетной обеспеченности являются основой прогноза социально-экономического развития округа, в данных показателях у</w:t>
      </w:r>
      <w:r w:rsidR="00C50D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читывается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экономическая 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составляющая бюджета – в части прогноза объема доходов и расходов муниципального образования, так и основополагающая социальная составляющая. </w:t>
      </w:r>
    </w:p>
    <w:p w:rsidR="00547770" w:rsidRDefault="00C41D59" w:rsidP="007D6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рассчитываются исходя из объемов средств, необходимых для реализации расходных обязательств муниципального образования, </w:t>
      </w:r>
      <w:r w:rsidR="005477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ведомственных целевых</w:t>
      </w:r>
      <w:r w:rsidRPr="00C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 каждая из которых направлена на повышение качества жизни людей, проживающих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Академическое.</w:t>
      </w:r>
      <w:r w:rsidR="00037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7BC8" w:rsidRDefault="00F67BC8" w:rsidP="007D67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683" w:rsidRPr="00BC61E9" w:rsidRDefault="000A4683" w:rsidP="00F67BC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1E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Муниципальный заказ.</w:t>
      </w:r>
    </w:p>
    <w:p w:rsidR="00EA1AF1" w:rsidRPr="00EA1AF1" w:rsidRDefault="00EA1AF1" w:rsidP="00EA1A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Администрация осуществляет свою деятельность с соблюдением принципов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Прозрачность механизма закупок на всех стадиях и уровнях и их характер позволяют Местной Администрации добиться фактического сокращения бюджетных расходов при поставке товаров, выполнении работ, оказании услуг для муниципальных нужд.</w:t>
      </w:r>
    </w:p>
    <w:p w:rsidR="00F035F2" w:rsidRDefault="00EA1AF1" w:rsidP="00F035F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качеством </w:t>
      </w:r>
      <w:r w:rsidR="0015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и исполнения закупок для муниципальных нужд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совершенствование в МО </w:t>
      </w:r>
      <w:proofErr w:type="spellStart"/>
      <w:proofErr w:type="gramStart"/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proofErr w:type="gramEnd"/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Академическое в соответствии с действующим законодательством в сфере </w:t>
      </w:r>
      <w:r w:rsidR="00157E85" w:rsidRPr="00157E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закупок</w:t>
      </w:r>
      <w:r w:rsidRPr="00157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процедур 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механизмов, в том числе с учетом положений Национального плана по противодействию коррупции и Федерального закона от 25.12.2008 г. №273-ФЗ «О противодействии коррупции» привело к внедрению Местной Администрацией расширения практики применения процедуры аукционов в электронной форме, проведение которых обеспечивается операторами электронных площадок на сайте в информационно-телекоммуникационной сети «Интернет», что позволило при </w:t>
      </w:r>
      <w:r w:rsidR="00157E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 закупок</w:t>
      </w:r>
      <w:r w:rsidRPr="00EA1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поставки товаров, выполнение работ, оказание услуг для муниципальных нужд исключить возможность коррупционных проявлений. Кроме того, одним из главных преимуществ контрактной системы является то, что она охватывает полный цикл осуществления закупки – начиная от процедуры формирования потребности в том или ином товаре или услуге и заканчивая контролем исполнения контрактов.</w:t>
      </w:r>
    </w:p>
    <w:p w:rsidR="00320A58" w:rsidRDefault="00320A58" w:rsidP="004818EE">
      <w:pPr>
        <w:tabs>
          <w:tab w:val="left" w:pos="993"/>
        </w:tabs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</w:t>
      </w:r>
      <w:r w:rsidR="009136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2548" w:rsidRDefault="00512548" w:rsidP="00E94E27">
      <w:pPr>
        <w:spacing w:after="24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Приоритетными направлениями расходования бюджетных средств являются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работы по благоустройству придомовых и дворовых территорий муниципального образования, обустройству и содержанию детских и спортивных площадок,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озеленению территорий зеленых насаждений внутриквартального озеленения,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0684">
        <w:rPr>
          <w:rFonts w:ascii="Times New Roman" w:hAnsi="Times New Roman" w:cs="Times New Roman"/>
          <w:color w:val="000000" w:themeColor="text1"/>
          <w:sz w:val="24"/>
          <w:szCs w:val="24"/>
        </w:rPr>
        <w:t>охране окружающей среды.</w:t>
      </w:r>
    </w:p>
    <w:tbl>
      <w:tblPr>
        <w:tblW w:w="9605" w:type="dxa"/>
        <w:jc w:val="center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5343"/>
        <w:gridCol w:w="1134"/>
        <w:gridCol w:w="1275"/>
        <w:gridCol w:w="1276"/>
      </w:tblGrid>
      <w:tr w:rsidR="00B23CC9" w:rsidRPr="00811B32" w:rsidTr="00B23CC9">
        <w:trPr>
          <w:trHeight w:val="660"/>
          <w:jc w:val="center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AE217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53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Расходные обязательства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AE217F" w:rsidRDefault="00B23CC9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9116B7" w:rsidRDefault="00B23CC9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9116B7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B71B69" w:rsidRDefault="00B23CC9" w:rsidP="00AE2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61472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2018</w:t>
            </w:r>
          </w:p>
        </w:tc>
      </w:tr>
      <w:tr w:rsidR="00B23CC9" w:rsidRPr="0059783C" w:rsidTr="00B23CC9">
        <w:trPr>
          <w:trHeight w:val="873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Текущий ремонт придомовых и дворовых территорий, включая проезды и въезды, пешеходные дорожки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A74061" w:rsidRDefault="00473BCD" w:rsidP="00907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47232,9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9116B7" w:rsidRDefault="001B158B" w:rsidP="001B1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62 822,3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2506D1" w:rsidRDefault="00C90BDD" w:rsidP="00250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37 210,7</w:t>
            </w:r>
          </w:p>
        </w:tc>
      </w:tr>
      <w:tr w:rsidR="00B23CC9" w:rsidRPr="0059783C" w:rsidTr="00B23CC9">
        <w:trPr>
          <w:trHeight w:val="960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AE2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Установка и содержание малых архитектурных форм, уличной мебели, в </w:t>
            </w:r>
            <w:proofErr w:type="spellStart"/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т.ч</w:t>
            </w:r>
            <w:proofErr w:type="spellEnd"/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 урны, скамейки, вазоны для цветов, ж/б полусферы (тыс. руб.)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9116B7" w:rsidRDefault="001B158B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2506D1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433,3</w:t>
            </w:r>
          </w:p>
        </w:tc>
      </w:tr>
      <w:tr w:rsidR="00B23CC9" w:rsidRPr="0059783C" w:rsidTr="00B23CC9">
        <w:trPr>
          <w:trHeight w:val="1897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Озеленение территорий зеленых насаждений внутриквартального озеленения, в том числе организации работ по компенсационному озеленению, содержанию территорий зеленых насаждений внутриквартального озеленения, ремонту расположенных на них объектов зеленых насаждений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423C3A" w:rsidP="00423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  <w:r w:rsidR="008B3D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709</w:t>
            </w:r>
            <w:r w:rsidR="008B3D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473BCD" w:rsidRDefault="00473BCD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73B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19 256,6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B71B69" w:rsidRDefault="00B23CC9" w:rsidP="0019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17 203,9</w:t>
            </w:r>
          </w:p>
        </w:tc>
      </w:tr>
      <w:tr w:rsidR="00B23CC9" w:rsidRPr="0059783C" w:rsidTr="00B23CC9">
        <w:trPr>
          <w:trHeight w:val="334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7B37B0" w:rsidRDefault="00A74061" w:rsidP="007B3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7B3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Обустройство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и ремонт</w:t>
            </w: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детских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площадок</w:t>
            </w: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E2055B" w:rsidP="000E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12 362,1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6D0271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16 316,6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633265" w:rsidRDefault="00B23CC9" w:rsidP="00D61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8B3D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670,2</w:t>
            </w:r>
          </w:p>
        </w:tc>
      </w:tr>
      <w:tr w:rsidR="00B23CC9" w:rsidRPr="0059783C" w:rsidTr="00B23CC9">
        <w:trPr>
          <w:trHeight w:val="421"/>
          <w:jc w:val="center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B23CC9" w:rsidRPr="00AE217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CC9" w:rsidRPr="00AE217F" w:rsidRDefault="00B23CC9" w:rsidP="007B37B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Обустройство спортивных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E2055B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4 315,5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6D0271" w:rsidP="006D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5 775,3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23CC9" w:rsidRPr="00633265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700,0</w:t>
            </w:r>
          </w:p>
        </w:tc>
      </w:tr>
      <w:tr w:rsidR="00B23CC9" w:rsidRPr="0059783C" w:rsidTr="00B23CC9">
        <w:trPr>
          <w:trHeight w:val="5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Pr="007B37B0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Pr="00AE217F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Участие в мероприятиях по охране окружающей среды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52B97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426,3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B23CC9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  <w:r w:rsidR="008B3D8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176,5</w:t>
            </w:r>
          </w:p>
        </w:tc>
      </w:tr>
      <w:tr w:rsidR="00B23CC9" w:rsidRPr="0059783C" w:rsidTr="00B23CC9">
        <w:trPr>
          <w:trHeight w:val="555"/>
          <w:jc w:val="center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Default="00A74061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B23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CC9" w:rsidRDefault="00B23CC9" w:rsidP="00512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Проведение мероприятий по обеспечению доступности городской среды для маломобильных групп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614728" w:rsidRDefault="009071FD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Pr="00752B97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3CC9" w:rsidRDefault="00B23CC9" w:rsidP="009E4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162,6</w:t>
            </w:r>
          </w:p>
        </w:tc>
      </w:tr>
      <w:tr w:rsidR="00B23CC9" w:rsidRPr="00811107" w:rsidTr="00B23CC9">
        <w:trPr>
          <w:trHeight w:val="1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3CC9" w:rsidRPr="00AE217F" w:rsidRDefault="00B23CC9" w:rsidP="0051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473BCD" w:rsidP="0090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90 225,0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1B158B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111 182,5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A10C22" w:rsidP="00E23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68</w:t>
            </w:r>
            <w:r w:rsidR="0053614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557,2</w:t>
            </w:r>
          </w:p>
        </w:tc>
      </w:tr>
      <w:tr w:rsidR="00B23CC9" w:rsidRPr="00C36AF5" w:rsidTr="00B23CC9">
        <w:trPr>
          <w:trHeight w:val="165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CC9" w:rsidRPr="00AE217F" w:rsidRDefault="00B23CC9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23CC9" w:rsidRPr="00AE217F" w:rsidRDefault="00B23CC9" w:rsidP="00512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AE217F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% от общего объема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473BCD" w:rsidP="00903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1B158B" w:rsidP="00512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23CC9" w:rsidRPr="00286D76" w:rsidRDefault="00C90BDD" w:rsidP="0054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44,2</w:t>
            </w:r>
          </w:p>
        </w:tc>
      </w:tr>
    </w:tbl>
    <w:p w:rsidR="00996E65" w:rsidRPr="00996E65" w:rsidRDefault="00996E65" w:rsidP="001E6EC8">
      <w:pPr>
        <w:tabs>
          <w:tab w:val="left" w:pos="567"/>
          <w:tab w:val="left" w:pos="993"/>
        </w:tabs>
        <w:autoSpaceDE w:val="0"/>
        <w:autoSpaceDN w:val="0"/>
        <w:adjustRightInd w:val="0"/>
        <w:spacing w:before="360" w:after="24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Опека и попечительство.</w:t>
      </w:r>
    </w:p>
    <w:p w:rsidR="00996E65" w:rsidRPr="00996E65" w:rsidRDefault="00996E65" w:rsidP="001E6EC8">
      <w:pPr>
        <w:spacing w:after="36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Законом Санкт-Петербурга</w:t>
      </w:r>
      <w:r w:rsidR="00FC13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21.11.2007 №536-109</w:t>
      </w: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 Санкт-Петербурге» органам местного самоуправления в Санкт-Петербурге переданы</w:t>
      </w:r>
      <w:proofErr w:type="gramEnd"/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отдельные государственные полномочия в сфере опеки и попечительства, для исполнения которых из бюджета Санкт-Петербурга будут предоставляться субвенции, объем которых определен в соответствии с единой Методикой расчета, утвержденной вышеуказанным Законом Санкт-Петербурга.</w:t>
      </w:r>
    </w:p>
    <w:tbl>
      <w:tblPr>
        <w:tblW w:w="9465" w:type="dxa"/>
        <w:tblInd w:w="25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345"/>
        <w:gridCol w:w="1273"/>
        <w:gridCol w:w="1417"/>
        <w:gridCol w:w="1171"/>
        <w:gridCol w:w="1079"/>
      </w:tblGrid>
      <w:tr w:rsidR="000B252B" w:rsidRPr="00A16904" w:rsidTr="000B252B">
        <w:trPr>
          <w:trHeight w:val="572"/>
        </w:trPr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52B" w:rsidRPr="00A16904" w:rsidRDefault="000B252B" w:rsidP="000B2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2B" w:rsidRPr="008D6252" w:rsidRDefault="008D3499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Отчетный 2016</w:t>
            </w:r>
            <w:r w:rsidR="000B252B" w:rsidRPr="008D6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2B" w:rsidRPr="008D6252" w:rsidRDefault="008D3499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2017</w:t>
            </w:r>
            <w:r w:rsidR="000B252B" w:rsidRPr="008D6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52B" w:rsidRPr="008D6252" w:rsidRDefault="008D3499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Очередной 2018</w:t>
            </w:r>
            <w:r w:rsidR="000B252B" w:rsidRPr="008D6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B252B" w:rsidRPr="008D6252" w:rsidRDefault="008D3499" w:rsidP="008D34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Плановый период 2019</w:t>
            </w:r>
            <w:r w:rsidR="000B252B" w:rsidRPr="008D6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0B252B" w:rsidRPr="008D6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0B252B" w:rsidRPr="00A16904" w:rsidTr="000B252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52B" w:rsidRPr="00A16904" w:rsidRDefault="000B252B" w:rsidP="000B2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в семье опекуна и приемной семье</w:t>
            </w:r>
            <w:r w:rsidR="00AE2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C760EA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1D2E88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F21945" w:rsidP="00322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343711" w:rsidP="00436F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2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</w:t>
            </w:r>
            <w:r w:rsidR="0032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52B" w:rsidRPr="00752B97" w:rsidRDefault="00322E59" w:rsidP="00436F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</w:t>
            </w:r>
          </w:p>
        </w:tc>
      </w:tr>
      <w:tr w:rsidR="000B252B" w:rsidRPr="00A16904" w:rsidTr="000B252B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252B" w:rsidRPr="00A16904" w:rsidRDefault="000B252B" w:rsidP="000B252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вознаграждения приемным родителям</w:t>
            </w:r>
            <w:r w:rsidRPr="00A16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9733AA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1D2E88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F21945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36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252B" w:rsidRPr="00752B97" w:rsidRDefault="00436FFF" w:rsidP="000B25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7 878,1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252B" w:rsidRPr="00752B97" w:rsidRDefault="00436FFF" w:rsidP="00436FF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2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  <w:r w:rsidR="00322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96E65" w:rsidRPr="00996E65" w:rsidRDefault="00996E65" w:rsidP="001E6EC8">
      <w:pPr>
        <w:spacing w:before="36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063F5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продолжится работа органа опеки и попечительства:</w:t>
      </w:r>
    </w:p>
    <w:p w:rsidR="00996E65" w:rsidRPr="00996E65" w:rsidRDefault="00996E6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по увеличению приемных семей</w:t>
      </w:r>
      <w:r w:rsidR="001A33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96E65" w:rsidRPr="00996E65" w:rsidRDefault="00DE62A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о организации профилактических мероприятий п</w:t>
      </w:r>
      <w:r w:rsidR="008D6252">
        <w:rPr>
          <w:rFonts w:ascii="Times New Roman" w:hAnsi="Times New Roman" w:cs="Times New Roman"/>
          <w:color w:val="000000" w:themeColor="text1"/>
          <w:sz w:val="24"/>
          <w:szCs w:val="24"/>
        </w:rPr>
        <w:t>о предотвращению безнадзорности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правонарушений среди несовершеннолетних</w:t>
      </w:r>
      <w:r w:rsidR="00132B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D2EE6" w:rsidRPr="00992871" w:rsidRDefault="00DE62A5" w:rsidP="000B252B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ыявление и устройство детей-сирот и </w:t>
      </w:r>
      <w:proofErr w:type="gramStart"/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>детей</w:t>
      </w:r>
      <w:proofErr w:type="gramEnd"/>
      <w:r w:rsidR="00996E65" w:rsidRPr="00996E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ост</w:t>
      </w:r>
      <w:r w:rsidR="00992871">
        <w:rPr>
          <w:rFonts w:ascii="Times New Roman" w:hAnsi="Times New Roman" w:cs="Times New Roman"/>
          <w:color w:val="000000" w:themeColor="text1"/>
          <w:sz w:val="24"/>
          <w:szCs w:val="24"/>
        </w:rPr>
        <w:t>авшихся без попечения родителей</w:t>
      </w:r>
      <w:r w:rsidR="00992871"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992871" w:rsidRPr="00CF7E9F" w:rsidRDefault="00992871" w:rsidP="0099287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по защите прав и законных интересов детей-сирот, нуждающихся в установлении над ними опеки или попечительства, и детей, находящихся под опекой или попечительством,</w:t>
      </w:r>
    </w:p>
    <w:p w:rsidR="00992871" w:rsidRPr="00CF7E9F" w:rsidRDefault="00992871" w:rsidP="0099287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E9F">
        <w:rPr>
          <w:rFonts w:ascii="Times New Roman" w:hAnsi="Times New Roman" w:cs="Times New Roman"/>
          <w:sz w:val="24"/>
          <w:szCs w:val="24"/>
        </w:rPr>
        <w:t>по надзору за деятельностью опекунов и попечителей.</w:t>
      </w:r>
    </w:p>
    <w:p w:rsidR="007241CD" w:rsidRPr="00992871" w:rsidRDefault="007241CD" w:rsidP="00992871">
      <w:pPr>
        <w:spacing w:before="360" w:after="240" w:line="240" w:lineRule="auto"/>
        <w:ind w:left="107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</w:t>
      </w:r>
      <w:r w:rsidR="00E175FE" w:rsidRPr="00992871">
        <w:rPr>
          <w:rFonts w:ascii="Times New Roman" w:hAnsi="Times New Roman" w:cs="Times New Roman"/>
          <w:color w:val="000000" w:themeColor="text1"/>
          <w:sz w:val="24"/>
          <w:szCs w:val="24"/>
        </w:rPr>
        <w:t>е других расходных обязательств.</w:t>
      </w:r>
    </w:p>
    <w:p w:rsidR="00FB691E" w:rsidRDefault="00FB691E" w:rsidP="001E6EC8">
      <w:pPr>
        <w:spacing w:before="120" w:after="60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Органы местного самоуправления нашего округа осуществляют свою деятельность в тесной взаимосвязи, творческом и плодотворном взаимодействии не только друг с другом, но и с органами государственной власти, организациями всех видов собственности, и, что самое важное –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населением, проживающим на территории МО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Информирование жителей о деятельности ОМСУ округа происходит различными способами: через официальное средство массовой информации газету «Академический вестник» и ее </w:t>
      </w:r>
      <w:proofErr w:type="spellStart"/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спецвыпуски</w:t>
      </w:r>
      <w:proofErr w:type="spellEnd"/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, на сайте ОМСУ, через социальную сеть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>онтакт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т.д. 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Депутатами Муниципального Совета, руководителями и специалистами ОМСУ ведутся приемы граждан по вопросам, относящимся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162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ведению ОМСУ.</w:t>
      </w:r>
    </w:p>
    <w:tbl>
      <w:tblPr>
        <w:tblW w:w="10207" w:type="dxa"/>
        <w:jc w:val="center"/>
        <w:shd w:val="clear" w:color="auto" w:fill="F5F5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3"/>
        <w:gridCol w:w="1276"/>
        <w:gridCol w:w="1134"/>
        <w:gridCol w:w="1356"/>
        <w:gridCol w:w="1135"/>
        <w:gridCol w:w="1133"/>
      </w:tblGrid>
      <w:tr w:rsidR="00F035F2" w:rsidRPr="006714CF" w:rsidTr="00F035F2">
        <w:trPr>
          <w:trHeight w:val="779"/>
          <w:jc w:val="center"/>
        </w:trPr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0F1516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Отчетный 2016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6714CF" w:rsidRDefault="000F1516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Текущий 2017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35F2" w:rsidRPr="006714CF" w:rsidRDefault="00F035F2" w:rsidP="000F1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Очередной 201</w:t>
            </w:r>
            <w:r w:rsidR="000F1516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Плановый период</w:t>
            </w:r>
          </w:p>
          <w:p w:rsidR="00F035F2" w:rsidRPr="006714CF" w:rsidRDefault="000F1516" w:rsidP="000F151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2019 и 2020</w:t>
            </w:r>
            <w:r w:rsidR="00F035F2" w:rsidRPr="006714C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годов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местных и участие в организации и проведении городских праздничных и иных зрелищных мероприятий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AB56AC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FC0F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7 205,3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E548E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FC0F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4 184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EF612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4 405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досуговых мероприятий для жителей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AB56AC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7 129,4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E548E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C0F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4 553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EF612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4 790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и проведение официальных физкультурных мероприятий, физкультурно-оздоровительных мероприятий и спортивных мероприятий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B23CC9" w:rsidRDefault="00B23CC9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EF612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499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мероприятий по военно-патриотическому воспитанию граждан Российской Федерации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7B3AEB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973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C0F5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749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789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деятельности по профилактике правонарушений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2F0920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3F2E7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терроризма и экстремизма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446,6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489.4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3F2E7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540</w:t>
            </w:r>
          </w:p>
        </w:tc>
      </w:tr>
      <w:tr w:rsidR="00F035F2" w:rsidRPr="006714CF" w:rsidTr="00FC0F52">
        <w:trPr>
          <w:trHeight w:val="1119"/>
          <w:jc w:val="center"/>
        </w:trPr>
        <w:tc>
          <w:tcPr>
            <w:tcW w:w="41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35F2" w:rsidRPr="003F2E7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установленном порядке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3F2E7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713C60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71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Участие в реализации мер по профилактике дорожно-транспортного травматизма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672D5A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3F2E72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313</w:t>
            </w:r>
          </w:p>
        </w:tc>
      </w:tr>
      <w:tr w:rsidR="00F035F2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F2" w:rsidRPr="006714CF" w:rsidRDefault="00F035F2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консультирования жителей МО по вопросам защиты прав потребителей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581752" w:rsidP="00322E59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419,</w:t>
            </w:r>
            <w:r w:rsidR="00322E5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603F31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5F2" w:rsidRPr="00752B97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F2" w:rsidRPr="00A57038" w:rsidRDefault="00FC0F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224</w:t>
            </w:r>
          </w:p>
        </w:tc>
      </w:tr>
      <w:tr w:rsidR="00E45A11" w:rsidRPr="006714CF" w:rsidTr="00FC0F52">
        <w:trPr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A11" w:rsidRDefault="00E45A11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Мероприятия по содействию развитию малого бизнеса на территории муниципального образования</w:t>
            </w:r>
            <w:r w:rsidR="00713C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752B97" w:rsidRDefault="0058175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2B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752B97" w:rsidRDefault="00EB7822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A11" w:rsidRPr="00752B97" w:rsidRDefault="00FC0F52" w:rsidP="00FC0F5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A5703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11" w:rsidRPr="00A57038" w:rsidRDefault="00A57038" w:rsidP="00F035F2">
            <w:pPr>
              <w:shd w:val="clear" w:color="auto" w:fill="FFFFFF" w:themeFill="background1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FC0F5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034C67" w:rsidRPr="00752B97" w:rsidTr="00FC0F52">
        <w:trPr>
          <w:trHeight w:val="358"/>
          <w:jc w:val="center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C67" w:rsidRPr="00496BC2" w:rsidRDefault="00034C67" w:rsidP="00F035F2">
            <w:pPr>
              <w:shd w:val="clear" w:color="auto" w:fill="FFFFFF" w:themeFill="background1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96BC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752B97" w:rsidRDefault="00034C67">
            <w:pPr>
              <w:jc w:val="center"/>
              <w:rPr>
                <w:b/>
                <w:bCs/>
              </w:rPr>
            </w:pPr>
            <w:r w:rsidRPr="00752B97">
              <w:rPr>
                <w:b/>
                <w:bCs/>
              </w:rPr>
              <w:t>10 406,8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752B97" w:rsidRDefault="00752B97">
            <w:pPr>
              <w:jc w:val="center"/>
              <w:rPr>
                <w:b/>
                <w:bCs/>
              </w:rPr>
            </w:pPr>
            <w:r w:rsidRPr="00752B97">
              <w:rPr>
                <w:b/>
                <w:bCs/>
              </w:rPr>
              <w:t>17 169,3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C67" w:rsidRPr="00752B97" w:rsidRDefault="00EB7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C0F5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165,2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7038" w:rsidRPr="00752B97" w:rsidRDefault="00FC0F52" w:rsidP="00EB7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11 766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C67" w:rsidRPr="00752B97" w:rsidRDefault="00FC0F52" w:rsidP="00EB78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12 382</w:t>
            </w:r>
          </w:p>
        </w:tc>
      </w:tr>
    </w:tbl>
    <w:p w:rsidR="00687082" w:rsidRPr="00983DA9" w:rsidRDefault="00687082" w:rsidP="00CE405A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МО </w:t>
      </w:r>
      <w:proofErr w:type="spellStart"/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активная работа по воспитанию гражданственности и патриотизма среди молодежи.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Ежегодно проводится муниципальный тур оборонно-спортивной детско-юношеской игры «Зарница»</w:t>
      </w:r>
      <w:r w:rsidR="00B8276F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которой прин</w:t>
      </w:r>
      <w:r w:rsidR="00B8276F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команды 8 школ, расположенных на территории МО </w:t>
      </w:r>
      <w:proofErr w:type="spell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в двух возрастных категориях. Победител</w:t>
      </w:r>
      <w:r w:rsidR="00B8276F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ям вручают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кубки, медали и призы. Команды-победительницы прин</w:t>
      </w:r>
      <w:r w:rsidR="00B8276F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имают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</w:t>
      </w:r>
      <w:r w:rsidR="008D6252">
        <w:rPr>
          <w:rFonts w:ascii="Times New Roman" w:hAnsi="Times New Roman" w:cs="Times New Roman"/>
          <w:color w:val="000000" w:themeColor="text1"/>
          <w:sz w:val="24"/>
          <w:szCs w:val="24"/>
        </w:rPr>
        <w:t>в районном туре игры «Зарница».</w:t>
      </w:r>
    </w:p>
    <w:p w:rsidR="00B8276F" w:rsidRPr="00983DA9" w:rsidRDefault="00B8276F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Утверждена </w:t>
      </w:r>
      <w:r w:rsidR="004E0FD2">
        <w:rPr>
          <w:rFonts w:ascii="Times New Roman" w:hAnsi="Times New Roman" w:cs="Times New Roman"/>
          <w:color w:val="000000" w:themeColor="text1"/>
          <w:sz w:val="24"/>
          <w:szCs w:val="24"/>
        </w:rPr>
        <w:t>ведомственная целевая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 мероприятий, направленных на решение вопроса местного значения «организация и проведение досуговых мероприятий для жителей муниципального образования</w:t>
      </w:r>
      <w:r w:rsidR="00BB5090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8835C1" w:rsidRPr="00A61A54" w:rsidRDefault="00930B96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1A54">
        <w:rPr>
          <w:rFonts w:ascii="Times New Roman" w:hAnsi="Times New Roman" w:cs="Times New Roman"/>
          <w:color w:val="000000" w:themeColor="text1"/>
          <w:sz w:val="24"/>
          <w:szCs w:val="24"/>
        </w:rPr>
        <w:t>Успешно</w:t>
      </w:r>
      <w:r w:rsidRPr="00A61A54">
        <w:rPr>
          <w:rFonts w:ascii="Times New Roman" w:hAnsi="Times New Roman" w:cs="Times New Roman"/>
        </w:rPr>
        <w:t xml:space="preserve"> </w:t>
      </w:r>
      <w:r w:rsidRPr="008D6252">
        <w:rPr>
          <w:rFonts w:ascii="Times New Roman" w:hAnsi="Times New Roman" w:cs="Times New Roman"/>
          <w:sz w:val="24"/>
        </w:rPr>
        <w:t>функционирует</w:t>
      </w:r>
      <w:r w:rsidRPr="00A61A54">
        <w:rPr>
          <w:rFonts w:ascii="Times New Roman" w:hAnsi="Times New Roman" w:cs="Times New Roman"/>
        </w:rPr>
        <w:t xml:space="preserve"> </w:t>
      </w:r>
      <w:r w:rsidRPr="008D6252">
        <w:rPr>
          <w:rFonts w:ascii="Times New Roman" w:hAnsi="Times New Roman" w:cs="Times New Roman"/>
          <w:sz w:val="24"/>
          <w:szCs w:val="24"/>
        </w:rPr>
        <w:t>программа, нацеленная</w:t>
      </w:r>
      <w:r w:rsidRPr="00A61A54">
        <w:rPr>
          <w:rFonts w:ascii="Times New Roman" w:hAnsi="Times New Roman" w:cs="Times New Roman"/>
        </w:rPr>
        <w:t xml:space="preserve"> </w:t>
      </w:r>
      <w:r w:rsidRPr="008D6252">
        <w:rPr>
          <w:rFonts w:ascii="Times New Roman" w:hAnsi="Times New Roman" w:cs="Times New Roman"/>
          <w:sz w:val="24"/>
          <w:szCs w:val="24"/>
        </w:rPr>
        <w:t>на</w:t>
      </w:r>
      <w:r w:rsidRPr="00A61A54">
        <w:rPr>
          <w:rFonts w:ascii="Times New Roman" w:hAnsi="Times New Roman" w:cs="Times New Roman"/>
        </w:rPr>
        <w:t xml:space="preserve"> </w:t>
      </w:r>
      <w:r w:rsidRPr="00A61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улучшение социальной обстановки путем содействия занятости молодежи, знакомство с миром профессий, воспитание чувства гордости </w:t>
      </w:r>
      <w:proofErr w:type="gramStart"/>
      <w:r w:rsidRPr="00A61A54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A61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свой город-труженик. </w:t>
      </w:r>
    </w:p>
    <w:p w:rsidR="008835C1" w:rsidRPr="00A61A54" w:rsidRDefault="008835C1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61A54">
        <w:rPr>
          <w:rFonts w:ascii="Times New Roman" w:hAnsi="Times New Roman" w:cs="Times New Roman"/>
          <w:sz w:val="24"/>
        </w:rPr>
        <w:t>В рамках этой программы для молодежи пров</w:t>
      </w:r>
      <w:r w:rsidR="002F3C57">
        <w:rPr>
          <w:rFonts w:ascii="Times New Roman" w:hAnsi="Times New Roman" w:cs="Times New Roman"/>
          <w:sz w:val="24"/>
        </w:rPr>
        <w:t>о</w:t>
      </w:r>
      <w:r w:rsidRPr="00A61A54">
        <w:rPr>
          <w:rFonts w:ascii="Times New Roman" w:hAnsi="Times New Roman" w:cs="Times New Roman"/>
          <w:sz w:val="24"/>
        </w:rPr>
        <w:t xml:space="preserve">дятся мероприятия на тему «Финансовая грамотность молодежи. Профессии экономического спектра человеческой деятельности и их интеграция в другие профессиональные сферы. Отработка навыков принятия разумных финансовых решений» в соответствии с планом проведения досуговых мероприятий  для подростков, проживающих на территории в границах МО </w:t>
      </w:r>
      <w:proofErr w:type="spellStart"/>
      <w:proofErr w:type="gramStart"/>
      <w:r w:rsidRPr="00A61A54">
        <w:rPr>
          <w:rFonts w:ascii="Times New Roman" w:hAnsi="Times New Roman" w:cs="Times New Roman"/>
          <w:sz w:val="24"/>
        </w:rPr>
        <w:t>МО</w:t>
      </w:r>
      <w:proofErr w:type="spellEnd"/>
      <w:proofErr w:type="gramEnd"/>
      <w:r w:rsidRPr="00A61A54">
        <w:rPr>
          <w:rFonts w:ascii="Times New Roman" w:hAnsi="Times New Roman" w:cs="Times New Roman"/>
          <w:sz w:val="24"/>
        </w:rPr>
        <w:t xml:space="preserve"> Академическое по профессиональной ориентации на тему «Финансовая грамотность молодежи. Профессии экономического спектра человеческой деятельности и их интеграция в другие профессиональные сферы. Отработка навыков принятия разумных финансов», включающие участие подростков в тематических семинарах. С подростками работают специалисты-психологи.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Местной Администрацией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Центром Внешкольной работы Калининского района «Академический», 3 и 6 отделами </w:t>
      </w:r>
      <w:r w:rsidR="00930B96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лиции в рамках программы «Мы – граждане России» пров</w:t>
      </w:r>
      <w:r w:rsidR="009915C7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торжественные вручения первых паспортов подросткам, проживающим на территории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границах МО </w:t>
      </w:r>
      <w:proofErr w:type="spellStart"/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. Мероприятие проходит в торжественной обстановке в присутствии членов семьи, друзей, ветеранов ВОВ. Подростки произносят клятву  верности Родине.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проходят мероприятия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, посвященн</w:t>
      </w:r>
      <w:r w:rsidR="00492DC2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Дню призывника.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декабре каждого года 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Местной Администрацией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Г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БОУ СОШ №71 п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роводится конкурс молодых исполнителей «Музыкальный Олимп». Все участники конкурса награждаются памятными призами, кубками и грамотами.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Муниципальном Совете работает Школьный Совет, объединивший представителей школ, сотрудников отдела образования Калининского района, депутатов Муниципального Совета и Молодежный Совет, сформированный из старшеклассников и студентов, проживающих на территории округа. На Школьном и Молодежном </w:t>
      </w:r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Советах</w:t>
      </w:r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решаются различные вопросы, в том числе вопросы организации досуга детей, подростков и молодежи.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Продолжает работу Дошкольный Совет, в состав которого вошли заведующие 22 детских садов, расположенных на территории округа, а также сотрудники отдела образования, депутаты Муниципального Совета. Дошкольный Совет создан в целях организации взаимодействия Муниципального Совета с государственными дошкольными образовательными учреждениями по вопросам организации досуга детей дошкольного возраста и благоустройства территории вокруг этих учреждений.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Ежегодно в МО </w:t>
      </w:r>
      <w:proofErr w:type="spellStart"/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проводится физкультурно-оздоровительная и спортивно-массовая работа с различными категориями жителей, особенно с детьми, подростками и молодежью.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задачами в данной области являются:</w:t>
      </w:r>
    </w:p>
    <w:p w:rsidR="00687082" w:rsidRPr="00983DA9" w:rsidRDefault="00687082" w:rsidP="005607F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содержательного досуга;</w:t>
      </w:r>
    </w:p>
    <w:p w:rsidR="00CF7E9F" w:rsidRPr="00983DA9" w:rsidRDefault="00CF7E9F" w:rsidP="005607F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F7E9F">
        <w:rPr>
          <w:rFonts w:ascii="Times New Roman" w:hAnsi="Times New Roman" w:cs="Times New Roman"/>
          <w:sz w:val="24"/>
          <w:szCs w:val="24"/>
        </w:rPr>
        <w:t>отивация населения муниципального образования к занятиям физической культуры и спорту</w:t>
      </w:r>
      <w:r w:rsidR="00BD7762" w:rsidRPr="00BD7762">
        <w:rPr>
          <w:rFonts w:ascii="Times New Roman" w:hAnsi="Times New Roman" w:cs="Times New Roman"/>
          <w:sz w:val="24"/>
          <w:szCs w:val="24"/>
        </w:rPr>
        <w:t>;</w:t>
      </w:r>
    </w:p>
    <w:p w:rsidR="00BD7762" w:rsidRDefault="00687082" w:rsidP="00BD77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населения муниципального образования необходимой информацией о состояни</w:t>
      </w:r>
      <w:r w:rsidR="008F4B0D">
        <w:rPr>
          <w:rFonts w:ascii="Times New Roman" w:hAnsi="Times New Roman" w:cs="Times New Roman"/>
          <w:color w:val="000000" w:themeColor="text1"/>
          <w:sz w:val="24"/>
          <w:szCs w:val="24"/>
        </w:rPr>
        <w:t>и физической культуры и спорта</w:t>
      </w:r>
      <w:r w:rsidR="00BD7762" w:rsidRPr="00BD77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D7762" w:rsidRPr="00082EC3" w:rsidRDefault="00BD7762" w:rsidP="00BD77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C3">
        <w:rPr>
          <w:rFonts w:ascii="Times New Roman" w:hAnsi="Times New Roman" w:cs="Times New Roman"/>
          <w:spacing w:val="-1"/>
          <w:sz w:val="24"/>
          <w:szCs w:val="24"/>
        </w:rPr>
        <w:t>обеспечение</w:t>
      </w:r>
      <w:r w:rsidRPr="00082EC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условий</w:t>
      </w:r>
      <w:r w:rsidRPr="00082EC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>для</w:t>
      </w:r>
      <w:r w:rsidRPr="00082E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развития</w:t>
      </w:r>
      <w:r w:rsidRPr="00082E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>на</w:t>
      </w:r>
      <w:r w:rsidRPr="00082EC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>территории</w:t>
      </w:r>
      <w:r w:rsidRPr="00082E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082E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образования</w:t>
      </w:r>
      <w:r w:rsidRPr="00082EC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физической</w:t>
      </w:r>
      <w:r w:rsidRPr="00082EC3">
        <w:rPr>
          <w:rFonts w:ascii="Times New Roman" w:hAnsi="Times New Roman" w:cs="Times New Roman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культуры</w:t>
      </w:r>
      <w:r w:rsidRPr="00082E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 xml:space="preserve">и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массового</w:t>
      </w:r>
      <w:r w:rsidRPr="00082EC3">
        <w:rPr>
          <w:rFonts w:ascii="Times New Roman" w:hAnsi="Times New Roman" w:cs="Times New Roman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спорта;</w:t>
      </w:r>
    </w:p>
    <w:p w:rsidR="00BD7762" w:rsidRPr="00082EC3" w:rsidRDefault="00BD7762" w:rsidP="00BD7762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EC3">
        <w:rPr>
          <w:rFonts w:ascii="Times New Roman" w:hAnsi="Times New Roman" w:cs="Times New Roman"/>
          <w:spacing w:val="-1"/>
          <w:sz w:val="24"/>
          <w:szCs w:val="24"/>
        </w:rPr>
        <w:lastRenderedPageBreak/>
        <w:t>организация</w:t>
      </w:r>
      <w:r w:rsidRPr="00082EC3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>и</w:t>
      </w:r>
      <w:r w:rsidRPr="00082EC3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проведение</w:t>
      </w:r>
      <w:r w:rsidRPr="00082E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официальных</w:t>
      </w:r>
      <w:r w:rsidRPr="00082EC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физкультурных</w:t>
      </w:r>
      <w:r w:rsidRPr="00082EC3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мероприятий,</w:t>
      </w:r>
      <w:r w:rsidRPr="00082EC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физкультурно-оздоровительных</w:t>
      </w:r>
      <w:r w:rsidRPr="00082EC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  <w:r w:rsidRPr="00082EC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z w:val="24"/>
          <w:szCs w:val="24"/>
        </w:rPr>
        <w:t>и</w:t>
      </w:r>
      <w:r w:rsidRPr="00082E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спортивных</w:t>
      </w:r>
      <w:r w:rsidRPr="00082E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мероприятий</w:t>
      </w:r>
      <w:r w:rsidRPr="00082EC3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муниципального</w:t>
      </w:r>
      <w:r w:rsidRPr="00082EC3">
        <w:rPr>
          <w:rFonts w:ascii="Times New Roman" w:hAnsi="Times New Roman" w:cs="Times New Roman"/>
          <w:sz w:val="24"/>
          <w:szCs w:val="24"/>
        </w:rPr>
        <w:t xml:space="preserve"> </w:t>
      </w:r>
      <w:r w:rsidRPr="00082EC3">
        <w:rPr>
          <w:rFonts w:ascii="Times New Roman" w:hAnsi="Times New Roman" w:cs="Times New Roman"/>
          <w:spacing w:val="-1"/>
          <w:sz w:val="24"/>
          <w:szCs w:val="24"/>
        </w:rPr>
        <w:t>образования.</w:t>
      </w:r>
    </w:p>
    <w:p w:rsidR="00687082" w:rsidRPr="00983DA9" w:rsidRDefault="00687082" w:rsidP="005607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Расходы на реализацию программы развития физкультуры и спорта финансируются за счет средств местного бюджета.</w:t>
      </w:r>
    </w:p>
    <w:p w:rsidR="00687082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В марте и ноябре каждого года в настоящий спортивный праздник превращаются соревнования «Веселые старты» среди детей дошкольн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средн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школьного возраста, проживающих на территории в границах МО </w:t>
      </w:r>
      <w:proofErr w:type="spellStart"/>
      <w:proofErr w:type="gramStart"/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В них принимают участие 36 команд (</w:t>
      </w:r>
      <w:r w:rsidR="00883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216 детей от 5 до 9 лет). Соревнования проводятся в пять этапов, среди которых разминка, легкоатлетические эстафеты, конкурс капитанов. Участникам требуется проявить ловкость, меткость, выносливость, быстроту и собранность. Ни один из малышей не остается без внимания и подарка. Все призеры награждаются кубками, медалями и грамотами.</w:t>
      </w:r>
    </w:p>
    <w:p w:rsidR="008835C1" w:rsidRPr="00983DA9" w:rsidRDefault="008835C1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Традиционного в апреле месяце проводятся соревнования «Папа, мама, я – спортивная семья», которые позволяют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>семьям округа проявить командный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 и показать хорошие спортивные результаты. Победители соревнований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награждаются кубками, медалями и грамотами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имеют возможность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 не только непосредственными участниками но и участниками открытия праздничного мероприятия, посвященного Дню МО </w:t>
      </w:r>
      <w:proofErr w:type="spellStart"/>
      <w:proofErr w:type="gramStart"/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проходят муниципальные турниры по мини-футболу, баскетболу, волейболу среди команд школ и команд ребят и их родителей.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Ко Дню Знаний в сентябре месяце проводится муниципальный футбольный турнир «</w:t>
      </w:r>
      <w:proofErr w:type="spell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Листопадник</w:t>
      </w:r>
      <w:proofErr w:type="spell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». Все призеры награждаются кубками, медалями, грамотами и ценными призами.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мае месяце Муниципальным Советом совместно с Санкт-Петербургским государственным политехническим университетом </w:t>
      </w:r>
      <w:r w:rsidR="004E0F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Петра Великого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проводится легкоатлетический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>пробег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«По аллеям Политехнического парка». В нем принимают участие более 500 студентов и жителей муниципального образования. </w:t>
      </w:r>
    </w:p>
    <w:p w:rsidR="00687082" w:rsidRPr="00983DA9" w:rsidRDefault="00687082" w:rsidP="00D02A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года два раза в неделю на стадионе ГОУ СОШ № 98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проводятся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занятия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групп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здоровья для жителей старшего поколения.</w:t>
      </w:r>
    </w:p>
    <w:p w:rsidR="00C67E9F" w:rsidRPr="00983DA9" w:rsidRDefault="008C16DE" w:rsidP="00D02A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7763BC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нейшем </w:t>
      </w:r>
      <w:r w:rsidR="00271C22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планируется</w:t>
      </w:r>
      <w:r w:rsidR="007763BC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приглашать всех желающих участвовать в физкультурных и спортивных мероприятиях, проводимых в округе, с целью </w:t>
      </w:r>
      <w:r w:rsidR="007763BC"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улучшения физического здоровья населения. </w:t>
      </w:r>
      <w:r w:rsidR="00327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7763BC"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овышение уровня физической подготовки молодёжи к службе в вооружённых силах важно не только для подрастающего поколения, особенно в наш век повального увлечения </w:t>
      </w:r>
      <w:r w:rsidR="0034531A"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социальными сетями, но и для </w:t>
      </w:r>
      <w:r w:rsidR="003277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жителей округа</w:t>
      </w:r>
      <w:r w:rsidR="0034531A"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22CE" w:rsidRPr="00983DA9" w:rsidRDefault="003932B6" w:rsidP="00D0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Развитие социально-культурной сферы округа также не остается без внимания </w:t>
      </w:r>
      <w:r w:rsidR="004B0444">
        <w:rPr>
          <w:rFonts w:ascii="Times New Roman" w:hAnsi="Times New Roman" w:cs="Times New Roman"/>
          <w:color w:val="000000" w:themeColor="text1"/>
          <w:sz w:val="24"/>
          <w:szCs w:val="24"/>
        </w:rPr>
        <w:t>органов местного самоуправления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депутатов М</w:t>
      </w:r>
      <w:r w:rsidR="004B0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униципального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4B0444">
        <w:rPr>
          <w:rFonts w:ascii="Times New Roman" w:hAnsi="Times New Roman" w:cs="Times New Roman"/>
          <w:color w:val="000000" w:themeColor="text1"/>
          <w:sz w:val="24"/>
          <w:szCs w:val="24"/>
        </w:rPr>
        <w:t>овета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 целью </w:t>
      </w:r>
      <w:r w:rsidRPr="00983DA9">
        <w:rPr>
          <w:rFonts w:ascii="Times New Roman" w:eastAsia="TimesNewRoman" w:hAnsi="Times New Roman" w:cs="Times New Roman"/>
          <w:color w:val="000000" w:themeColor="text1"/>
          <w:sz w:val="24"/>
          <w:szCs w:val="24"/>
        </w:rPr>
        <w:t xml:space="preserve">создания благоприятных условий, обеспечивающих развитие нравственного, духовного и культурного потенциала различных групп населения, укрепления их социальных связей в округе проводится целый комплекс праздничных, юбилейных,  культурно-массовых мероприятий и дней памяти. Кроме того, муниципальное образование принимает участие в районных и городских  праздничных и иных зрелищных мероприятиях. </w:t>
      </w:r>
    </w:p>
    <w:p w:rsidR="00DE1C70" w:rsidRPr="00983DA9" w:rsidRDefault="00DE1C70" w:rsidP="00D02A9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Одним из основных направлений в работе Муниципального Совета является взаимодействие с общественными организациями, осуществляющими свою деятельность на территории МО </w:t>
      </w:r>
      <w:proofErr w:type="spell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так как особое внимание в деятельности органов местного самоуправления уделяется работе с гражданами старшего поколения, ведь данная возрастная группа составляет более половины жителей округа. Это участники и инвалиды Великой Отечественной войны, это и те, кто выстоял в период блокады Ленинграда и не сдал наш город врагу, это и труженики тыла, кто изо всех сил в годы войны сражался за Великую Победу на трудовом фронте, это и бывшие дети и подростки, разделившие все тяготы войны наравне </w:t>
      </w:r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взрослыми, а также люди, восстановившие наш прекрасный город после войны. Поэтому так актуальны мероприятия, посвященные памятным и праздничным датам нашей Родины. </w:t>
      </w:r>
    </w:p>
    <w:p w:rsidR="00DE1C70" w:rsidRPr="00983DA9" w:rsidRDefault="00DE1C70" w:rsidP="00D02A9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Ко Дню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полного освобождения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Ленинграда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фашистской блокады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Дню Победы советского народа в Великой Отечественной войне 1941-1945 годов, Дню памяти и скорби, Дню памяти жертв блокады Ленинграда на Пискаревском и Богословском кладбищах и у памятных мемориалов, расположенных на территории МО </w:t>
      </w:r>
      <w:proofErr w:type="spellStart"/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Академическое, а именно: у «Блокадного колодца», находящегося на территории Санкт-Петербургского Государственного Политехнического университета, и у Памятного знака «Источник жизни», </w:t>
      </w:r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</w:t>
      </w:r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адресу: пр. </w:t>
      </w:r>
      <w:proofErr w:type="gramStart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Непокоренных</w:t>
      </w:r>
      <w:proofErr w:type="gramEnd"/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, д.6., Муниципальным Советом совместно с ветеранскими организациями  пров</w:t>
      </w:r>
      <w:r w:rsidR="005C0AAD">
        <w:rPr>
          <w:rFonts w:ascii="Times New Roman" w:hAnsi="Times New Roman" w:cs="Times New Roman"/>
          <w:color w:val="000000" w:themeColor="text1"/>
          <w:sz w:val="24"/>
          <w:szCs w:val="24"/>
        </w:rPr>
        <w:t>одятся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памятные церемонии.</w:t>
      </w:r>
    </w:p>
    <w:p w:rsidR="00D918B6" w:rsidRDefault="00DE1C70" w:rsidP="00D02A9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Внутригородское муниципальное образование Санкт-Петербурга муниципальный округ Академическое совместно с Военной Академией связи 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ежегодно в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жителей округа организ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уют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праздничные мероприятия, посвященные Дню Победы в Великой Отечественной войне. В сквере у главного здания Академии </w:t>
      </w:r>
      <w:r w:rsidR="00D918B6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 праздничный концерт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, работа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полевая кухня. Под песни военных лет с фронтовыми «ста граммами» и гречневой кашей ветераны помина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своих ушедших однополчан, поздравля</w:t>
      </w:r>
      <w:r w:rsidR="00EF319E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>ют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всех с Днем Победы в Великой Отечественной войне. </w:t>
      </w:r>
    </w:p>
    <w:p w:rsidR="00DE1C70" w:rsidRPr="00983DA9" w:rsidRDefault="00D918B6" w:rsidP="00D02A9C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жителей </w:t>
      </w:r>
      <w:r w:rsidR="00DE1C70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 </w:t>
      </w:r>
      <w:proofErr w:type="spellStart"/>
      <w:r w:rsidR="00DE1C70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>МО</w:t>
      </w:r>
      <w:proofErr w:type="spellEnd"/>
      <w:r w:rsidR="00DE1C70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Академическое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организовываются и проводятся</w:t>
      </w:r>
      <w:r w:rsidR="00EF319E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1C70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автобусные экскурсии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Санкт-Петербургу и его пригородам по различным темам</w:t>
      </w:r>
      <w:r w:rsidR="00322E5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1C70" w:rsidRPr="00E52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с подрастающим поколением </w:t>
      </w:r>
      <w:r w:rsidR="00DE1C70"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по-прежнему является одним из важнейших направлений деятельности Муниципального Совета. </w:t>
      </w:r>
    </w:p>
    <w:p w:rsidR="000100C3" w:rsidRDefault="00431F68" w:rsidP="00D02A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Нравственно здоровое общество отличается наличием </w:t>
      </w:r>
      <w:r w:rsidR="00A44013"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прогрессивных</w:t>
      </w:r>
      <w:r w:rsidRPr="00983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традиций. </w:t>
      </w:r>
      <w:r w:rsidRPr="00983D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Традиции и менталитет обеспечивают передачу от поколения к поколению проверенных жизнью фундаментальных социальных ценностей, идей и взглядов. Прогрессивные традиции не только связаны с прошлым, они являются надежными ориентирами для настоящего и будущего. </w:t>
      </w:r>
    </w:p>
    <w:p w:rsidR="002374C7" w:rsidRPr="00DB5B62" w:rsidRDefault="002374C7" w:rsidP="002374C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Также в муниципальном образовании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продолжаться планомерная информационная, пропагандистская работа по направлениям профилактики терроризма и экстремизма, профилактик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правонарушений, профилактик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незаконного потребления наркотических средств и психотропных веществ, наркомании и т.д. </w:t>
      </w:r>
      <w:r w:rsidR="00A90F55" w:rsidRPr="00A90F55">
        <w:rPr>
          <w:rFonts w:ascii="Times New Roman" w:hAnsi="Times New Roman" w:cs="Times New Roman"/>
          <w:sz w:val="24"/>
          <w:szCs w:val="24"/>
        </w:rPr>
        <w:t>В 2018</w:t>
      </w:r>
      <w:r w:rsidRPr="00A90F55">
        <w:rPr>
          <w:rFonts w:ascii="Times New Roman" w:hAnsi="Times New Roman" w:cs="Times New Roman"/>
          <w:sz w:val="24"/>
          <w:szCs w:val="24"/>
        </w:rPr>
        <w:t xml:space="preserve"> году планируется размещение информационных материалов по всем направлениям в газете «Академический вестник», на информационных стендах, на официальном сайте муниципального образования в информационно-телекоммуникационной сети «Интернет» и в официальной группе муниципального образования в социальной сети «</w:t>
      </w:r>
      <w:proofErr w:type="spellStart"/>
      <w:r w:rsidRPr="00A90F5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90F55">
        <w:rPr>
          <w:rFonts w:ascii="Times New Roman" w:hAnsi="Times New Roman" w:cs="Times New Roman"/>
          <w:sz w:val="24"/>
          <w:szCs w:val="24"/>
        </w:rPr>
        <w:t>», а также выпуск собственными средствами буклето</w:t>
      </w:r>
      <w:r w:rsidR="00A90F55" w:rsidRPr="00A90F55">
        <w:rPr>
          <w:rFonts w:ascii="Times New Roman" w:hAnsi="Times New Roman" w:cs="Times New Roman"/>
          <w:sz w:val="24"/>
          <w:szCs w:val="24"/>
        </w:rPr>
        <w:t>в и листовок. Кроме того</w:t>
      </w:r>
      <w:r w:rsidR="00C90BDD">
        <w:rPr>
          <w:rFonts w:ascii="Times New Roman" w:hAnsi="Times New Roman" w:cs="Times New Roman"/>
          <w:sz w:val="24"/>
          <w:szCs w:val="24"/>
        </w:rPr>
        <w:t>,</w:t>
      </w:r>
      <w:r w:rsidR="00A90F55" w:rsidRPr="00A90F55">
        <w:rPr>
          <w:rFonts w:ascii="Times New Roman" w:hAnsi="Times New Roman" w:cs="Times New Roman"/>
          <w:sz w:val="24"/>
          <w:szCs w:val="24"/>
        </w:rPr>
        <w:t xml:space="preserve"> на 2018</w:t>
      </w:r>
      <w:r w:rsidRPr="00A90F55">
        <w:rPr>
          <w:rFonts w:ascii="Times New Roman" w:hAnsi="Times New Roman" w:cs="Times New Roman"/>
          <w:sz w:val="24"/>
          <w:szCs w:val="24"/>
        </w:rPr>
        <w:t xml:space="preserve"> год предусматривается регулярное проведение обходов территории муниципального образования на предмет выявления административных правонарушений, мест концентрации молодежи, нанесения фашисткой символики на здания и сооружения, террористической безопасности (разукомплектованные транспортные средства, открытые подвалы, чердаки и т.п.).</w:t>
      </w:r>
    </w:p>
    <w:p w:rsidR="002374C7" w:rsidRPr="002374C7" w:rsidRDefault="002374C7" w:rsidP="002374C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вопроса местного значения по содействию в сборе и обмене информацией в области защиты населения и территорий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чрезвычайных ситуаций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содействие в информировании населения об угрозе возникновения или о возникновении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чрезвычайной ситуации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>, планируется и в дальнейшем наращивать информирование населения через средства массовой информации муниципального образования, а также продолжать обучение неработающего населения муниципального образования способам защиты и действиям</w:t>
      </w:r>
      <w:proofErr w:type="gramEnd"/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условиях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чрезвычайной ситуации</w:t>
      </w:r>
      <w:r w:rsidRPr="00237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A5DFF" w:rsidRPr="00785F01" w:rsidRDefault="00AB4C66" w:rsidP="00D02A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Социально-экономического развитие территории МО </w:t>
      </w:r>
      <w:proofErr w:type="spellStart"/>
      <w:r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spellEnd"/>
      <w:r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Академическое тесно связано с основными направлениями социально-экономического развития Калининского района Санкт-Петербурга. </w:t>
      </w:r>
      <w:r w:rsidR="00D73124"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целью создания благоприятных условий для проживания и повышения качественного уровня жизни населения МО </w:t>
      </w:r>
      <w:proofErr w:type="spellStart"/>
      <w:proofErr w:type="gramStart"/>
      <w:r w:rsidR="00D73124"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spellEnd"/>
      <w:proofErr w:type="gramEnd"/>
      <w:r w:rsidR="00D73124"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Академическое </w:t>
      </w:r>
      <w:r w:rsidR="005A5DFF"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 Стратегическим планом социально-экономического развития Калининского района Санкт</w:t>
      </w:r>
      <w:r w:rsidR="003776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noBreakHyphen/>
      </w:r>
      <w:r w:rsidR="005A5DFF" w:rsidRPr="00785F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Петербурга до 2020 года запланированы следующие мероприятия:</w:t>
      </w:r>
    </w:p>
    <w:p w:rsidR="005A5DFF" w:rsidRPr="009F72B5" w:rsidRDefault="00D74935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Строительство физкультурно-оздоровительного комплекса с искусственным льдом на пересечении ул. </w:t>
      </w:r>
      <w:proofErr w:type="spellStart"/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Гжатской</w:t>
      </w:r>
      <w:proofErr w:type="spellEnd"/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ул. Фаворского.</w:t>
      </w:r>
    </w:p>
    <w:p w:rsidR="00D74935" w:rsidRPr="009F72B5" w:rsidRDefault="00D74935" w:rsidP="009F72B5">
      <w:pPr>
        <w:pStyle w:val="a4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Открытие подростково-молодежного клуба на территории МО </w:t>
      </w:r>
      <w:proofErr w:type="spellStart"/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spellEnd"/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Академическое.</w:t>
      </w:r>
    </w:p>
    <w:p w:rsidR="00785F01" w:rsidRPr="009F72B5" w:rsidRDefault="00785F01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Строительство общеобразовательных школ и дошкольных учреждений в микрорайонах активной жилищной застройки в районе Гражданского проспекта в кварталах 6,10,15.</w:t>
      </w:r>
    </w:p>
    <w:p w:rsidR="00DC231A" w:rsidRPr="009F72B5" w:rsidRDefault="00DC231A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Открытие отделения дополнительного образования детей на базе государственного общеобразовательного учреждения №78.</w:t>
      </w:r>
    </w:p>
    <w:p w:rsidR="00BD3AD4" w:rsidRPr="009F72B5" w:rsidRDefault="00BD3AD4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Реконструкция Северной площади (ликвидация кругового движени</w:t>
      </w:r>
      <w:r w:rsidR="00603C79"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CB3988" w:rsidRDefault="00603C79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Завершение работ по реконструкции магистральных тепловых сетей по Гражданскому проспекту (Северная площадь).</w:t>
      </w:r>
      <w:r w:rsidR="00EB3DCB" w:rsidRPr="009F72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9094E" w:rsidRDefault="0049094E" w:rsidP="009F72B5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комплексной реконструкции здания роддома №17 под перинатальный центр по адресу</w:t>
      </w:r>
      <w:r w:rsidRPr="00490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Санкт-Петербург, ул. Вавиловых, д.12, лит.</w:t>
      </w:r>
    </w:p>
    <w:p w:rsidR="0049094E" w:rsidRDefault="0049094E" w:rsidP="004909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Проектирование строительства здания амбулаторно-поликлинического учреждения не менее чем на 500 посещений в смену</w:t>
      </w:r>
      <w:r w:rsidRPr="00490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Гжатская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 ул. Гидротехников до пр.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Науки).</w:t>
      </w:r>
      <w:proofErr w:type="gramEnd"/>
    </w:p>
    <w:p w:rsidR="0049094E" w:rsidRDefault="0049094E" w:rsidP="004909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работ по капитальному ре</w:t>
      </w:r>
      <w:r w:rsidR="004D7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монту объекта зеленых насаждени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 общего пользования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парк от Гражданского пр. до ул. Руставели» с в</w:t>
      </w:r>
      <w:r w:rsidR="004D78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полнением работ по расчистке русла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ручья от донных отложений, ремонту инженерных </w:t>
      </w:r>
      <w:r w:rsidR="00730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коммуникаций, выполнением наружного освещения</w:t>
      </w:r>
    </w:p>
    <w:p w:rsidR="00730041" w:rsidRPr="0049094E" w:rsidRDefault="00730041" w:rsidP="0049094E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Выполнение проектирования и строительства дополнительных перспективных улиц и городских магистралей</w:t>
      </w:r>
      <w:r w:rsidRPr="007300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Гжатская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 ул. Гидротехников до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ауки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ул. </w:t>
      </w:r>
      <w:proofErr w:type="spellStart"/>
      <w:r w:rsidR="0060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Бестужевской</w:t>
      </w:r>
      <w:proofErr w:type="spellEnd"/>
      <w:r w:rsidR="0060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от Лабораторного пр. до </w:t>
      </w:r>
      <w:proofErr w:type="spellStart"/>
      <w:r w:rsidR="0060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Кушелевской</w:t>
      </w:r>
      <w:proofErr w:type="spellEnd"/>
      <w:r w:rsidR="006008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дороги в целях обеспечения социальных объектов объектами транспортной инфраструктуры.</w:t>
      </w:r>
    </w:p>
    <w:p w:rsidR="00CF5FCB" w:rsidRPr="00CF5FCB" w:rsidRDefault="00E23342" w:rsidP="00B50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 </w:t>
      </w:r>
      <w:proofErr w:type="spellStart"/>
      <w:proofErr w:type="gramStart"/>
      <w:r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МО</w:t>
      </w:r>
      <w:proofErr w:type="spellEnd"/>
      <w:proofErr w:type="gramEnd"/>
      <w:r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Академическое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накоплен большой опыт взаимодействия органов местной и государственной власти при решении различных вопросов. 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>В целях повышения эффективности взаимодействия организ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уется 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участие представителей администрации 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Калининского района 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в заседаниях </w:t>
      </w:r>
      <w:r w:rsidR="00FB5FFD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>униципальн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ого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FB5FFD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>овет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муниципальн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ого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образовани</w:t>
      </w:r>
      <w:r w:rsidR="00B42E27" w:rsidRPr="00B5430F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="00CF5FCB" w:rsidRPr="00CF5FC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</w:p>
    <w:p w:rsidR="005A5DFF" w:rsidRPr="006436EA" w:rsidRDefault="00CF5FCB" w:rsidP="00B42E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В 201</w:t>
      </w:r>
      <w:r w:rsidR="00A90F55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году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планируется 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продолж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ение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так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ой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форм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ы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совместной работы, как встречи главы, заместителей главы, руководителей структурных подразделений администрации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Калининского района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депутатов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М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униципальных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С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овет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а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жителями на территори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>и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МО </w:t>
      </w:r>
      <w:proofErr w:type="spellStart"/>
      <w:proofErr w:type="gramStart"/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МО</w:t>
      </w:r>
      <w:proofErr w:type="spellEnd"/>
      <w:proofErr w:type="gramEnd"/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Академическое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с целью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информировани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>я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жителей об изменениях, произошедших на территории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округа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, о проводимых ремонтных и строительных работах, вводимых новых социальных объектах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и обсуждения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как актуальны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вопрос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ов 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развития </w:t>
      </w:r>
      <w:r w:rsidR="00B5430F"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округа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>, так и злободневны</w:t>
      </w:r>
      <w:r w:rsidR="00352B7B">
        <w:rPr>
          <w:rFonts w:ascii="Times New Roman" w:hAnsi="Times New Roman" w:cs="Times New Roman"/>
          <w:color w:val="000000" w:themeColor="text1"/>
          <w:sz w:val="23"/>
          <w:szCs w:val="23"/>
        </w:rPr>
        <w:t>х</w:t>
      </w:r>
      <w:r w:rsidRPr="006436E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проблем жителей. </w:t>
      </w:r>
    </w:p>
    <w:p w:rsidR="003205FB" w:rsidRPr="005607F5" w:rsidRDefault="00EF63B3" w:rsidP="001E6EC8">
      <w:pPr>
        <w:autoSpaceDE w:val="0"/>
        <w:autoSpaceDN w:val="0"/>
        <w:adjustRightInd w:val="0"/>
        <w:spacing w:before="12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3205FB"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образования, </w:t>
      </w:r>
    </w:p>
    <w:p w:rsidR="00EF63B3" w:rsidRPr="005607F5" w:rsidRDefault="003205FB" w:rsidP="00560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полномочия</w:t>
      </w:r>
    </w:p>
    <w:p w:rsidR="003205FB" w:rsidRPr="005607F5" w:rsidRDefault="003205FB" w:rsidP="0037762E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Муниципального Совета</w:t>
      </w:r>
      <w:r w:rsidR="003776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6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И.Г. Пыжик</w:t>
      </w:r>
    </w:p>
    <w:p w:rsidR="0077064B" w:rsidRPr="00C03854" w:rsidRDefault="0037762E" w:rsidP="0037762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77064B" w:rsidRDefault="0077064B" w:rsidP="0077064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  <w:sectPr w:rsidR="0077064B" w:rsidSect="00D27FAF">
          <w:footerReference w:type="default" r:id="rId10"/>
          <w:pgSz w:w="11906" w:h="16838"/>
          <w:pgMar w:top="851" w:right="851" w:bottom="851" w:left="1418" w:header="709" w:footer="0" w:gutter="0"/>
          <w:cols w:space="708"/>
          <w:titlePg/>
          <w:docGrid w:linePitch="360"/>
        </w:sectPr>
      </w:pPr>
    </w:p>
    <w:p w:rsidR="0077064B" w:rsidRPr="005C6B72" w:rsidRDefault="0077064B" w:rsidP="001D50CD">
      <w:pPr>
        <w:spacing w:after="24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lastRenderedPageBreak/>
        <w:t>Приложение 1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План</w:t>
      </w:r>
    </w:p>
    <w:p w:rsidR="0077064B" w:rsidRPr="005C6B72" w:rsidRDefault="0077064B" w:rsidP="00770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>мероприятий по реализации основных направлений социально-экономического развития</w:t>
      </w:r>
    </w:p>
    <w:p w:rsidR="0077064B" w:rsidRPr="005C6B72" w:rsidRDefault="0077064B" w:rsidP="001D50CD">
      <w:pPr>
        <w:spacing w:after="36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внутригородского муниципального образования муниципальный округ </w:t>
      </w:r>
      <w:proofErr w:type="gramStart"/>
      <w:r w:rsidRPr="005C6B72">
        <w:rPr>
          <w:rFonts w:ascii="Times New Roman" w:hAnsi="Times New Roman" w:cs="Times New Roman"/>
          <w:b/>
          <w:bCs/>
          <w:iCs/>
          <w:szCs w:val="24"/>
        </w:rPr>
        <w:t>Академическое</w:t>
      </w:r>
      <w:proofErr w:type="gramEnd"/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на 201</w:t>
      </w:r>
      <w:r w:rsidR="00DB5B62" w:rsidRPr="005C6B72">
        <w:rPr>
          <w:rFonts w:ascii="Times New Roman" w:hAnsi="Times New Roman" w:cs="Times New Roman"/>
          <w:b/>
          <w:bCs/>
          <w:iCs/>
          <w:szCs w:val="24"/>
        </w:rPr>
        <w:t>8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>-</w:t>
      </w:r>
      <w:r w:rsidR="00DB5B62" w:rsidRPr="005C6B72">
        <w:rPr>
          <w:rFonts w:ascii="Times New Roman" w:hAnsi="Times New Roman" w:cs="Times New Roman"/>
          <w:b/>
          <w:bCs/>
          <w:iCs/>
          <w:szCs w:val="24"/>
        </w:rPr>
        <w:t>2020</w:t>
      </w:r>
      <w:r w:rsidRPr="005C6B72">
        <w:rPr>
          <w:rFonts w:ascii="Times New Roman" w:hAnsi="Times New Roman" w:cs="Times New Roman"/>
          <w:b/>
          <w:bCs/>
          <w:iCs/>
          <w:szCs w:val="24"/>
        </w:rPr>
        <w:t xml:space="preserve"> годы</w:t>
      </w:r>
    </w:p>
    <w:p w:rsidR="0077064B" w:rsidRPr="005C6B72" w:rsidRDefault="0077064B" w:rsidP="0077064B">
      <w:pPr>
        <w:spacing w:after="0" w:line="240" w:lineRule="auto"/>
        <w:jc w:val="right"/>
        <w:rPr>
          <w:rFonts w:ascii="Times New Roman" w:hAnsi="Times New Roman" w:cs="Times New Roman"/>
          <w:bCs/>
          <w:iCs/>
          <w:szCs w:val="24"/>
        </w:rPr>
      </w:pPr>
      <w:r w:rsidRPr="005C6B72">
        <w:rPr>
          <w:rFonts w:ascii="Times New Roman" w:hAnsi="Times New Roman" w:cs="Times New Roman"/>
          <w:bCs/>
          <w:iCs/>
          <w:szCs w:val="24"/>
        </w:rPr>
        <w:t xml:space="preserve">тыс. руб. </w:t>
      </w:r>
    </w:p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2835"/>
        <w:gridCol w:w="3027"/>
        <w:gridCol w:w="2290"/>
        <w:gridCol w:w="852"/>
        <w:gridCol w:w="850"/>
        <w:gridCol w:w="851"/>
        <w:gridCol w:w="850"/>
        <w:gridCol w:w="851"/>
        <w:gridCol w:w="1299"/>
        <w:gridCol w:w="1229"/>
      </w:tblGrid>
      <w:tr w:rsidR="0077064B" w:rsidRPr="005C6B72" w:rsidTr="008D74BA">
        <w:trPr>
          <w:trHeight w:val="20"/>
          <w:tblHeader/>
        </w:trPr>
        <w:tc>
          <w:tcPr>
            <w:tcW w:w="37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№</w:t>
            </w:r>
          </w:p>
          <w:p w:rsidR="0077064B" w:rsidRPr="005C6B72" w:rsidRDefault="001D50CD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gram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п</w:t>
            </w:r>
            <w:proofErr w:type="gram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Наименование мероприятия</w:t>
            </w:r>
          </w:p>
        </w:tc>
        <w:tc>
          <w:tcPr>
            <w:tcW w:w="3027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Содержание мероприятия</w:t>
            </w:r>
          </w:p>
        </w:tc>
        <w:tc>
          <w:tcPr>
            <w:tcW w:w="2290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Ожидаемые результаты</w:t>
            </w:r>
          </w:p>
        </w:tc>
        <w:tc>
          <w:tcPr>
            <w:tcW w:w="852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Срок исполнения</w:t>
            </w:r>
          </w:p>
        </w:tc>
        <w:tc>
          <w:tcPr>
            <w:tcW w:w="3402" w:type="dxa"/>
            <w:gridSpan w:val="4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Объем финансирования</w:t>
            </w:r>
          </w:p>
        </w:tc>
        <w:tc>
          <w:tcPr>
            <w:tcW w:w="1299" w:type="dxa"/>
            <w:vMerge w:val="restart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Источник финансирования</w:t>
            </w:r>
          </w:p>
        </w:tc>
        <w:tc>
          <w:tcPr>
            <w:tcW w:w="1229" w:type="dxa"/>
            <w:vMerge w:val="restart"/>
            <w:vAlign w:val="center"/>
          </w:tcPr>
          <w:p w:rsidR="001F433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  <w:lang w:val="en-US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Отвествен</w:t>
            </w:r>
            <w:proofErr w:type="spellEnd"/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proofErr w:type="spellStart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ные</w:t>
            </w:r>
            <w:proofErr w:type="spellEnd"/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 xml:space="preserve"> за исполнение</w:t>
            </w: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3027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2290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2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DB5B62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7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DB5B62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8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201</w:t>
            </w:r>
            <w:r w:rsidR="00DB5B62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7064B" w:rsidRPr="005C6B72" w:rsidRDefault="00DB5B62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2020</w:t>
            </w:r>
          </w:p>
          <w:p w:rsidR="0077064B" w:rsidRPr="005C6B72" w:rsidRDefault="00F9115E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Г</w:t>
            </w:r>
            <w:r w:rsidR="0077064B"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од</w:t>
            </w:r>
          </w:p>
        </w:tc>
        <w:tc>
          <w:tcPr>
            <w:tcW w:w="129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1229" w:type="dxa"/>
            <w:vMerge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</w:p>
        </w:tc>
      </w:tr>
      <w:tr w:rsidR="0077064B" w:rsidRPr="005C6B72" w:rsidTr="008D74BA">
        <w:trPr>
          <w:trHeight w:val="20"/>
          <w:tblHeader/>
        </w:trPr>
        <w:tc>
          <w:tcPr>
            <w:tcW w:w="37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</w:t>
            </w:r>
          </w:p>
        </w:tc>
        <w:tc>
          <w:tcPr>
            <w:tcW w:w="2835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2</w:t>
            </w:r>
          </w:p>
        </w:tc>
        <w:tc>
          <w:tcPr>
            <w:tcW w:w="3027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3</w:t>
            </w:r>
          </w:p>
        </w:tc>
        <w:tc>
          <w:tcPr>
            <w:tcW w:w="229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4</w:t>
            </w:r>
          </w:p>
        </w:tc>
        <w:tc>
          <w:tcPr>
            <w:tcW w:w="852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7</w:t>
            </w:r>
          </w:p>
        </w:tc>
        <w:tc>
          <w:tcPr>
            <w:tcW w:w="850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9</w:t>
            </w:r>
          </w:p>
        </w:tc>
        <w:tc>
          <w:tcPr>
            <w:tcW w:w="129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10</w:t>
            </w:r>
          </w:p>
        </w:tc>
        <w:tc>
          <w:tcPr>
            <w:tcW w:w="1229" w:type="dxa"/>
            <w:vAlign w:val="center"/>
          </w:tcPr>
          <w:p w:rsidR="0077064B" w:rsidRPr="005C6B72" w:rsidRDefault="0077064B" w:rsidP="008C6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6"/>
                <w:szCs w:val="18"/>
              </w:rPr>
              <w:t>11</w:t>
            </w:r>
          </w:p>
        </w:tc>
      </w:tr>
      <w:tr w:rsidR="0077064B" w:rsidRPr="005C6B72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77064B" w:rsidRPr="005C6B72" w:rsidRDefault="0077064B" w:rsidP="00EF36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 Благоустройство придомовых территорий и дворовых территорий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1.1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EF363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Текущий ремонт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3027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Ремонт асфальтовых и набивных покрытий; устройство и ремонт плиточных и прорезиненных покрытий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Создание благоприятной среды жизнедеятельности населения внутригородского муниципального образования муниципальный округ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916D0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</w:t>
            </w:r>
            <w:r w:rsidR="005C6B72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7-2020</w:t>
            </w: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027E8" w:rsidRDefault="005027E8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19122,3</w:t>
            </w:r>
          </w:p>
        </w:tc>
        <w:tc>
          <w:tcPr>
            <w:tcW w:w="851" w:type="dxa"/>
            <w:vAlign w:val="center"/>
          </w:tcPr>
          <w:p w:rsidR="00916D0D" w:rsidRPr="005C6B72" w:rsidRDefault="003A77F2" w:rsidP="0080541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15</w:t>
            </w:r>
            <w:r w:rsidR="00F9115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622,6</w:t>
            </w:r>
          </w:p>
        </w:tc>
        <w:tc>
          <w:tcPr>
            <w:tcW w:w="850" w:type="dxa"/>
            <w:vAlign w:val="center"/>
          </w:tcPr>
          <w:p w:rsidR="00916D0D" w:rsidRPr="005C6B72" w:rsidRDefault="00F9115E" w:rsidP="003B118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16 49</w:t>
            </w:r>
            <w:r w:rsidR="003B118F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5C6B72" w:rsidRDefault="00F9115E" w:rsidP="00C74B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17 372,0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510544">
        <w:trPr>
          <w:trHeight w:val="2254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1.2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Обустройство и содержание детских площадок</w:t>
            </w:r>
          </w:p>
        </w:tc>
        <w:tc>
          <w:tcPr>
            <w:tcW w:w="3027" w:type="dxa"/>
            <w:vAlign w:val="center"/>
          </w:tcPr>
          <w:p w:rsidR="00916D0D" w:rsidRPr="005C6B72" w:rsidRDefault="00916D0D" w:rsidP="00D869C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Установка нового детского игрового оборудования</w:t>
            </w:r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; ремонт площадок и </w:t>
            </w:r>
            <w:proofErr w:type="spellStart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травмоопасного</w:t>
            </w:r>
            <w:proofErr w:type="spellEnd"/>
            <w:r w:rsidR="00D869C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детского оборудования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5C6B72" w:rsidP="005C6B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2017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</w:t>
            </w:r>
            <w:r w:rsidR="00916D0D"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5027E8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4542,1</w:t>
            </w:r>
          </w:p>
        </w:tc>
        <w:tc>
          <w:tcPr>
            <w:tcW w:w="851" w:type="dxa"/>
            <w:vAlign w:val="center"/>
          </w:tcPr>
          <w:p w:rsidR="00916D0D" w:rsidRPr="005C6B72" w:rsidRDefault="00046BC4" w:rsidP="005107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6</w:t>
            </w:r>
            <w:r w:rsidR="00F9115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769,9</w:t>
            </w:r>
          </w:p>
        </w:tc>
        <w:tc>
          <w:tcPr>
            <w:tcW w:w="850" w:type="dxa"/>
            <w:vAlign w:val="center"/>
          </w:tcPr>
          <w:p w:rsidR="00916D0D" w:rsidRPr="005C6B72" w:rsidRDefault="008152FB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</w:t>
            </w:r>
            <w:r w:rsidR="00F9115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 135,0</w:t>
            </w:r>
          </w:p>
        </w:tc>
        <w:tc>
          <w:tcPr>
            <w:tcW w:w="851" w:type="dxa"/>
            <w:vAlign w:val="center"/>
          </w:tcPr>
          <w:p w:rsidR="00916D0D" w:rsidRPr="005C6B72" w:rsidRDefault="00F9115E" w:rsidP="00C74B0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7 514,0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Местная </w:t>
            </w:r>
          </w:p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18"/>
                <w:szCs w:val="20"/>
              </w:rPr>
              <w:t>1.3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color w:val="000000" w:themeColor="text1"/>
                <w:sz w:val="18"/>
                <w:szCs w:val="20"/>
              </w:rPr>
              <w:t>Обустройство и содержание спортивных площадок</w:t>
            </w:r>
          </w:p>
        </w:tc>
        <w:tc>
          <w:tcPr>
            <w:tcW w:w="3027" w:type="dxa"/>
            <w:vAlign w:val="center"/>
          </w:tcPr>
          <w:p w:rsidR="00916D0D" w:rsidRPr="00F258EE" w:rsidRDefault="00F258EE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Обследование и ремонт аварийного и </w:t>
            </w:r>
            <w:proofErr w:type="spellStart"/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травмоопасного</w:t>
            </w:r>
            <w:proofErr w:type="spellEnd"/>
            <w:r w:rsidRPr="00F258E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спортивного оборудования на спортивных площадках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42240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Повышение качественного уровня жизни населения и уровня благоустроенности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 xml:space="preserve"> Академическое, приобщение детей к здоровому образу жизни</w:t>
            </w:r>
          </w:p>
        </w:tc>
        <w:tc>
          <w:tcPr>
            <w:tcW w:w="852" w:type="dxa"/>
            <w:vAlign w:val="center"/>
          </w:tcPr>
          <w:p w:rsidR="00916D0D" w:rsidRPr="005C6B72" w:rsidRDefault="003A7EAA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2017-2020</w:t>
            </w:r>
            <w:r w:rsidR="00916D0D"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5C6B72" w:rsidRDefault="005027E8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1187,2</w:t>
            </w:r>
          </w:p>
        </w:tc>
        <w:tc>
          <w:tcPr>
            <w:tcW w:w="851" w:type="dxa"/>
            <w:vAlign w:val="center"/>
          </w:tcPr>
          <w:p w:rsidR="00916D0D" w:rsidRPr="005C6B72" w:rsidRDefault="003A77F2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700</w:t>
            </w:r>
            <w:r w:rsidR="00F9115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16D0D" w:rsidRPr="005C6B72" w:rsidRDefault="00F9115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738</w:t>
            </w:r>
            <w:r w:rsidR="008152FB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5C6B72" w:rsidRDefault="00F9115E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</w:t>
            </w:r>
            <w:r w:rsidR="00012C8C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77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0,0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223A5A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5C6B72" w:rsidTr="008D74BA">
        <w:trPr>
          <w:trHeight w:val="20"/>
        </w:trPr>
        <w:tc>
          <w:tcPr>
            <w:tcW w:w="37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/>
                <w:bCs/>
                <w:iCs/>
                <w:sz w:val="18"/>
                <w:szCs w:val="20"/>
              </w:rPr>
              <w:t>1.4</w:t>
            </w:r>
          </w:p>
        </w:tc>
        <w:tc>
          <w:tcPr>
            <w:tcW w:w="2835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sz w:val="18"/>
                <w:szCs w:val="20"/>
              </w:rPr>
              <w:t>Озеленение территорий зелёных насаждений внутриквартального озеленения, компенсационное озеленение</w:t>
            </w:r>
          </w:p>
        </w:tc>
        <w:tc>
          <w:tcPr>
            <w:tcW w:w="3027" w:type="dxa"/>
            <w:vAlign w:val="center"/>
          </w:tcPr>
          <w:p w:rsidR="00916D0D" w:rsidRPr="00341F39" w:rsidRDefault="00916D0D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Посадка саженцев деревьев и кустарников; реконструкция газонов и посадка семян газонных трав и цветов; обследование и проведение санитарных рубок, а также удаление аварийных, больных деревьев и кустарников</w:t>
            </w:r>
            <w:r w:rsidR="00341F39" w:rsidRP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;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озеленение территорий зеленых насаждений общего </w:t>
            </w:r>
            <w:r w:rsidR="00341F39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2290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lastRenderedPageBreak/>
              <w:t xml:space="preserve">Улучшение экологического состояния территории МО </w:t>
            </w:r>
            <w:proofErr w:type="spellStart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МО</w:t>
            </w:r>
            <w:proofErr w:type="spellEnd"/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916D0D" w:rsidRPr="005C6B72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7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20</w:t>
            </w:r>
            <w:r w:rsidRPr="005C6B72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5027E8" w:rsidP="00341F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18802,4</w:t>
            </w:r>
          </w:p>
        </w:tc>
        <w:tc>
          <w:tcPr>
            <w:tcW w:w="851" w:type="dxa"/>
            <w:vAlign w:val="center"/>
          </w:tcPr>
          <w:p w:rsidR="00916D0D" w:rsidRPr="00BC7FF1" w:rsidRDefault="00046BC4" w:rsidP="000F755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16</w:t>
            </w:r>
            <w:r w:rsidR="00F9115E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844,7</w:t>
            </w:r>
          </w:p>
        </w:tc>
        <w:tc>
          <w:tcPr>
            <w:tcW w:w="850" w:type="dxa"/>
            <w:vAlign w:val="center"/>
          </w:tcPr>
          <w:p w:rsidR="00916D0D" w:rsidRPr="00BC7FF1" w:rsidRDefault="00F9115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17 754</w:t>
            </w:r>
            <w:r w:rsidR="000F7556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BC7FF1" w:rsidRDefault="00F9115E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17 850</w:t>
            </w:r>
            <w:r w:rsidR="000F7556">
              <w:rPr>
                <w:rFonts w:ascii="Times New Roman" w:hAnsi="Times New Roman" w:cs="Times New Roman"/>
                <w:bCs/>
                <w:iCs/>
                <w:sz w:val="18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5C6B72" w:rsidRDefault="00916D0D" w:rsidP="00E94E27">
            <w:pPr>
              <w:spacing w:after="0" w:line="240" w:lineRule="auto"/>
              <w:rPr>
                <w:color w:val="000000" w:themeColor="text1"/>
                <w:sz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Местный бюджет, бюджет СПб</w:t>
            </w:r>
          </w:p>
        </w:tc>
        <w:tc>
          <w:tcPr>
            <w:tcW w:w="1229" w:type="dxa"/>
            <w:vAlign w:val="center"/>
          </w:tcPr>
          <w:p w:rsidR="00916D0D" w:rsidRPr="005C6B7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</w:pPr>
            <w:r w:rsidRPr="005C6B72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223A5A" w:rsidRDefault="00916D0D" w:rsidP="00085D9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2. Организация культурно-массовых </w:t>
            </w:r>
            <w:r w:rsidR="003A075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и спортивно-массовых </w:t>
            </w:r>
            <w:r w:rsidRPr="008D22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мероприятий</w:t>
            </w:r>
            <w:r w:rsidR="003A075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, м</w:t>
            </w:r>
            <w:r w:rsidR="003A0755" w:rsidRPr="008741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ероприятия по военно-патриотическому воспитанию граждан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835" w:type="dxa"/>
            <w:vAlign w:val="center"/>
          </w:tcPr>
          <w:p w:rsidR="00916D0D" w:rsidRPr="008D22BD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праздничных мероприятий, посвященных:</w:t>
            </w:r>
          </w:p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полного освобождения Ленинграда от фашистской блокады;</w:t>
            </w:r>
          </w:p>
          <w:p w:rsidR="00916D0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Победы в Великой отечественной войне;</w:t>
            </w:r>
          </w:p>
          <w:p w:rsidR="00916D0D" w:rsidRPr="00A06E5A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Дню защитника </w:t>
            </w:r>
            <w:r w:rsidR="00A06E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Отечества;</w:t>
            </w:r>
          </w:p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семьи;</w:t>
            </w:r>
          </w:p>
          <w:p w:rsidR="00916D0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пожилого человека;</w:t>
            </w:r>
          </w:p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Дню знаний;</w:t>
            </w:r>
          </w:p>
          <w:p w:rsidR="00D17165" w:rsidRPr="00D17165" w:rsidRDefault="00936F6F" w:rsidP="00936F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Нового года.</w:t>
            </w:r>
          </w:p>
        </w:tc>
        <w:tc>
          <w:tcPr>
            <w:tcW w:w="3027" w:type="dxa"/>
            <w:vAlign w:val="center"/>
          </w:tcPr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</w:p>
        </w:tc>
        <w:tc>
          <w:tcPr>
            <w:tcW w:w="2290" w:type="dxa"/>
            <w:vAlign w:val="center"/>
          </w:tcPr>
          <w:p w:rsidR="00916D0D" w:rsidRPr="008D22B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Создание благоприятных условий, обеспечивающих развитие нравственного, духовного и культурного потенциала населения, укрепления их социальных связей</w:t>
            </w:r>
          </w:p>
        </w:tc>
        <w:tc>
          <w:tcPr>
            <w:tcW w:w="852" w:type="dxa"/>
            <w:vAlign w:val="center"/>
          </w:tcPr>
          <w:p w:rsidR="00916D0D" w:rsidRPr="008D22BD" w:rsidRDefault="00916D0D" w:rsidP="003A7EAA">
            <w:pPr>
              <w:spacing w:line="240" w:lineRule="auto"/>
              <w:jc w:val="center"/>
              <w:rPr>
                <w:color w:val="000000" w:themeColor="text1"/>
              </w:rPr>
            </w:pP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17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8D22B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5027E8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7125,1</w:t>
            </w:r>
          </w:p>
        </w:tc>
        <w:tc>
          <w:tcPr>
            <w:tcW w:w="851" w:type="dxa"/>
            <w:vAlign w:val="center"/>
          </w:tcPr>
          <w:p w:rsidR="00916D0D" w:rsidRPr="00BC7FF1" w:rsidRDefault="003A77F2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 w:rsidR="00F9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830,2</w:t>
            </w:r>
          </w:p>
        </w:tc>
        <w:tc>
          <w:tcPr>
            <w:tcW w:w="850" w:type="dxa"/>
            <w:vAlign w:val="center"/>
          </w:tcPr>
          <w:p w:rsidR="00916D0D" w:rsidRPr="00C63193" w:rsidRDefault="00F9115E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4 038,0</w:t>
            </w:r>
          </w:p>
        </w:tc>
        <w:tc>
          <w:tcPr>
            <w:tcW w:w="851" w:type="dxa"/>
            <w:vAlign w:val="center"/>
          </w:tcPr>
          <w:p w:rsidR="00916D0D" w:rsidRPr="00C63193" w:rsidRDefault="00F9115E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4053</w:t>
            </w:r>
            <w:r w:rsidR="00BC7F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16D0D" w:rsidRPr="00C63193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319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C63193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63193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CD6CF1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835" w:type="dxa"/>
            <w:vAlign w:val="center"/>
          </w:tcPr>
          <w:p w:rsidR="00916D0D" w:rsidRPr="00CD6CF1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досуговых мероприятий:</w:t>
            </w:r>
          </w:p>
          <w:p w:rsidR="00916D0D" w:rsidRPr="006C324F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6C32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6C324F">
              <w:rPr>
                <w:rFonts w:ascii="Times New Roman" w:hAnsi="Times New Roman" w:cs="Times New Roman"/>
                <w:sz w:val="20"/>
                <w:szCs w:val="20"/>
              </w:rPr>
              <w:t>соревнований;</w:t>
            </w:r>
          </w:p>
          <w:p w:rsidR="00916D0D" w:rsidRPr="00CD6CF1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танцевальных вечеров;</w:t>
            </w:r>
          </w:p>
          <w:p w:rsidR="00916D0D" w:rsidRDefault="00916D0D" w:rsidP="00712AB9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смотров-конкурсов</w:t>
            </w:r>
          </w:p>
          <w:p w:rsidR="00990CE3" w:rsidRDefault="00644EA1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</w:t>
            </w:r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рганизация и проведение экскурсий для жителей МО </w:t>
            </w:r>
            <w:proofErr w:type="spellStart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</w:t>
            </w:r>
            <w:proofErr w:type="spellEnd"/>
            <w:r w:rsidRPr="000C2E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Академическое</w:t>
            </w:r>
          </w:p>
          <w:p w:rsidR="00990CE3" w:rsidRPr="00CD6CF1" w:rsidRDefault="00990CE3" w:rsidP="00990CE3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организация и проведение уличных народных гуляний</w:t>
            </w:r>
          </w:p>
        </w:tc>
        <w:tc>
          <w:tcPr>
            <w:tcW w:w="3027" w:type="dxa"/>
            <w:vAlign w:val="center"/>
          </w:tcPr>
          <w:p w:rsidR="00916D0D" w:rsidRPr="00CD6CF1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Театрализованные представления с участием жителей округа</w:t>
            </w:r>
            <w:r w:rsidR="00644EA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о</w:t>
            </w:r>
            <w:r w:rsidR="00644EA1" w:rsidRPr="000C2EF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2290" w:type="dxa"/>
            <w:vAlign w:val="center"/>
          </w:tcPr>
          <w:p w:rsidR="00916D0D" w:rsidRPr="00CD6CF1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Создание благоприятных условий, обеспечивающих развитие нравственного, духовного и культурного потенциала населения </w:t>
            </w:r>
          </w:p>
        </w:tc>
        <w:tc>
          <w:tcPr>
            <w:tcW w:w="852" w:type="dxa"/>
            <w:vAlign w:val="center"/>
          </w:tcPr>
          <w:p w:rsidR="00916D0D" w:rsidRPr="00CD6CF1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CD6CF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5027E8" w:rsidP="00990CE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6769,4</w:t>
            </w:r>
          </w:p>
        </w:tc>
        <w:tc>
          <w:tcPr>
            <w:tcW w:w="851" w:type="dxa"/>
            <w:vAlign w:val="center"/>
          </w:tcPr>
          <w:p w:rsidR="00916D0D" w:rsidRPr="00BC7FF1" w:rsidRDefault="003A77F2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</w:t>
            </w:r>
            <w:r w:rsidR="00F911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142,7</w:t>
            </w:r>
          </w:p>
        </w:tc>
        <w:tc>
          <w:tcPr>
            <w:tcW w:w="850" w:type="dxa"/>
            <w:vAlign w:val="center"/>
          </w:tcPr>
          <w:p w:rsidR="00916D0D" w:rsidRPr="007F6971" w:rsidRDefault="00F9115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4 366,0</w:t>
            </w:r>
          </w:p>
        </w:tc>
        <w:tc>
          <w:tcPr>
            <w:tcW w:w="851" w:type="dxa"/>
            <w:vAlign w:val="center"/>
          </w:tcPr>
          <w:p w:rsidR="00916D0D" w:rsidRPr="007F6971" w:rsidRDefault="00F9115E" w:rsidP="007F697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4 594,0</w:t>
            </w:r>
          </w:p>
        </w:tc>
        <w:tc>
          <w:tcPr>
            <w:tcW w:w="1299" w:type="dxa"/>
            <w:vAlign w:val="center"/>
          </w:tcPr>
          <w:p w:rsidR="00916D0D" w:rsidRPr="007F6971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7F6971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F697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460A6D" w:rsidRDefault="003A0755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916D0D" w:rsidRPr="00460A6D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916D0D" w:rsidRPr="00460A6D" w:rsidRDefault="00916D0D" w:rsidP="003A0755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районных и городских спортивных мероприятиях</w:t>
            </w:r>
            <w:r w:rsidR="003A07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="003A0755" w:rsidRPr="00460A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роведение муниципальных спортивных турниров</w:t>
            </w:r>
          </w:p>
        </w:tc>
        <w:tc>
          <w:tcPr>
            <w:tcW w:w="3027" w:type="dxa"/>
            <w:vAlign w:val="center"/>
          </w:tcPr>
          <w:p w:rsidR="00916D0D" w:rsidRPr="00460A6D" w:rsidRDefault="00916D0D" w:rsidP="003A075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турнирах</w:t>
            </w:r>
            <w:r w:rsidR="003A075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футболу, волейболу, баскетболу, веселые старты</w:t>
            </w:r>
            <w:r w:rsidR="0002365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соревнования</w:t>
            </w:r>
          </w:p>
        </w:tc>
        <w:tc>
          <w:tcPr>
            <w:tcW w:w="2290" w:type="dxa"/>
            <w:vAlign w:val="center"/>
          </w:tcPr>
          <w:p w:rsidR="00916D0D" w:rsidRPr="00460A6D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Организация активного отдыха среди различных групп населения; повышение уровня физической культуры  населения</w:t>
            </w:r>
          </w:p>
        </w:tc>
        <w:tc>
          <w:tcPr>
            <w:tcW w:w="852" w:type="dxa"/>
            <w:vAlign w:val="center"/>
          </w:tcPr>
          <w:p w:rsidR="00916D0D" w:rsidRPr="00460A6D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460A6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0F7556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350,0</w:t>
            </w:r>
          </w:p>
        </w:tc>
        <w:tc>
          <w:tcPr>
            <w:tcW w:w="851" w:type="dxa"/>
            <w:vAlign w:val="center"/>
          </w:tcPr>
          <w:p w:rsidR="00916D0D" w:rsidRPr="00BC7FF1" w:rsidRDefault="004337DA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450,0</w:t>
            </w:r>
          </w:p>
        </w:tc>
        <w:tc>
          <w:tcPr>
            <w:tcW w:w="850" w:type="dxa"/>
            <w:vAlign w:val="center"/>
          </w:tcPr>
          <w:p w:rsidR="00916D0D" w:rsidRPr="00D70FBB" w:rsidRDefault="00F9115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474</w:t>
            </w:r>
            <w:r w:rsidR="004337D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D70FBB" w:rsidRDefault="00F9115E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99</w:t>
            </w:r>
            <w:r w:rsidR="004337D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D70FBB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D70FBB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70FB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8741C2" w:rsidRDefault="003A0755" w:rsidP="003A07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916D0D" w:rsidRPr="008741C2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916D0D" w:rsidRPr="008741C2" w:rsidRDefault="00916D0D" w:rsidP="00CF3EA0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мероприятий по празднованию памятных дат и важных событий истории России</w:t>
            </w:r>
            <w:r w:rsidR="003A07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</w:t>
            </w:r>
            <w:r w:rsidR="003A0755"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роведение интерактивной выставки оружия для учащихся общеобразовательных </w:t>
            </w:r>
            <w:r w:rsidR="003A0755" w:rsidRPr="008741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учреждений,</w:t>
            </w:r>
            <w:r w:rsidR="003A07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F3E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3A0755" w:rsidRPr="001367B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рганизация тематических экскурсий</w:t>
            </w:r>
          </w:p>
        </w:tc>
        <w:tc>
          <w:tcPr>
            <w:tcW w:w="3027" w:type="dxa"/>
            <w:vAlign w:val="center"/>
          </w:tcPr>
          <w:p w:rsidR="00916D0D" w:rsidRPr="00C8383C" w:rsidRDefault="00C8383C" w:rsidP="00C8383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Организация и проведение военно-спортивной игры «Зарница» для детей школьного возраста, проживающих на территории в границах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брошюры ко Дню Победы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советского народа в Великой Отечественной Войне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участие в торжественно-траурных мероприятиях, посвященных памятным датам истории России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организация и проведение ознакомительных программ по достопримечательным местам Санкт-Петербурга и Лен. Области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проведение интерактивных выставок оружия для детей среднего школьного возраста, проживающих на территории в границах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8383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90" w:type="dxa"/>
            <w:vAlign w:val="center"/>
          </w:tcPr>
          <w:p w:rsidR="00916D0D" w:rsidRPr="008741C2" w:rsidRDefault="00916D0D" w:rsidP="001D50CD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Сохранение и преумножение традиций старшего поколения, обеспечение пр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емственности поколений</w:t>
            </w:r>
            <w:r w:rsidR="003A0755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 ф</w:t>
            </w:r>
            <w:r w:rsidR="003A0755"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ормирование у </w:t>
            </w:r>
            <w:r w:rsidR="003A0755"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подрастающего поколения высокого патриотического сознания</w:t>
            </w:r>
          </w:p>
        </w:tc>
        <w:tc>
          <w:tcPr>
            <w:tcW w:w="852" w:type="dxa"/>
            <w:vAlign w:val="center"/>
          </w:tcPr>
          <w:p w:rsidR="00916D0D" w:rsidRPr="008741C2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8741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C8383C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7F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884,2</w:t>
            </w:r>
          </w:p>
        </w:tc>
        <w:tc>
          <w:tcPr>
            <w:tcW w:w="851" w:type="dxa"/>
            <w:vAlign w:val="center"/>
          </w:tcPr>
          <w:p w:rsidR="00916D0D" w:rsidRPr="00BC7FF1" w:rsidRDefault="00EE548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711,0</w:t>
            </w:r>
          </w:p>
        </w:tc>
        <w:tc>
          <w:tcPr>
            <w:tcW w:w="850" w:type="dxa"/>
            <w:vAlign w:val="center"/>
          </w:tcPr>
          <w:p w:rsidR="00916D0D" w:rsidRPr="007E2FE0" w:rsidRDefault="00F9115E" w:rsidP="00F9115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749</w:t>
            </w:r>
            <w:r w:rsidR="009302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6D0D" w:rsidRPr="007E2FE0" w:rsidRDefault="00F9115E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="00012C8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</w:t>
            </w:r>
            <w:r w:rsidR="009302F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299" w:type="dxa"/>
            <w:vAlign w:val="center"/>
          </w:tcPr>
          <w:p w:rsidR="00916D0D" w:rsidRPr="00A10F6A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A10F6A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A10F6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Местная Администрация </w:t>
            </w:r>
          </w:p>
        </w:tc>
      </w:tr>
      <w:tr w:rsidR="00916D0D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286169" w:rsidRDefault="00286169" w:rsidP="00286169">
            <w:pPr>
              <w:tabs>
                <w:tab w:val="left" w:pos="18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6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 xml:space="preserve">    3.      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Безопасность населения и правоохранительная деятельность</w:t>
            </w:r>
            <w:r w:rsidRPr="00286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                     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1D50CD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916D0D" w:rsidRPr="00BA3E4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916D0D" w:rsidRPr="00BA3E40" w:rsidRDefault="00916D0D" w:rsidP="001D50C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BA3E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 w:rsidR="00A60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«Организация в установленном порядке сбора и обмена информацией в области защиты населения и территории от </w:t>
            </w:r>
            <w:r w:rsidR="001D50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ЧС</w:t>
            </w:r>
            <w:r w:rsidR="00A60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а также содействие в информировании об угрозе возникновения или о возникновении </w:t>
            </w:r>
            <w:r w:rsidR="001D50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ЧС</w:t>
            </w:r>
            <w:r w:rsidR="00A600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027" w:type="dxa"/>
            <w:vAlign w:val="center"/>
          </w:tcPr>
          <w:p w:rsidR="00916D0D" w:rsidRPr="00C46E17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Подготовка и обучение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  <w:r w:rsidR="00C46E17" w:rsidRP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 w:rsid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Изготовление брошюр для неработающего населения, проживающих на территории в границах МО Академическое в области ГО</w:t>
            </w:r>
            <w:r w:rsidR="0050643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</w:t>
            </w:r>
            <w:r w:rsidR="0050643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46E1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ЧС</w:t>
            </w:r>
          </w:p>
        </w:tc>
        <w:tc>
          <w:tcPr>
            <w:tcW w:w="2290" w:type="dxa"/>
            <w:vAlign w:val="center"/>
          </w:tcPr>
          <w:p w:rsidR="00916D0D" w:rsidRPr="00BA3E40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Повышение эффективности превентивных мер по предупреждению и ликвидации последствий чрезвычайных ситуаций на территории МО</w:t>
            </w:r>
          </w:p>
        </w:tc>
        <w:tc>
          <w:tcPr>
            <w:tcW w:w="852" w:type="dxa"/>
            <w:vAlign w:val="center"/>
          </w:tcPr>
          <w:p w:rsidR="00916D0D" w:rsidRPr="00BA3E40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BA3E4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0F7556" w:rsidP="00C46E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376,0</w:t>
            </w:r>
          </w:p>
        </w:tc>
        <w:tc>
          <w:tcPr>
            <w:tcW w:w="851" w:type="dxa"/>
            <w:vAlign w:val="center"/>
          </w:tcPr>
          <w:p w:rsidR="00916D0D" w:rsidRPr="00BC7FF1" w:rsidRDefault="003A77F2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  <w:r w:rsidR="00CF3EA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60,0</w:t>
            </w:r>
          </w:p>
        </w:tc>
        <w:tc>
          <w:tcPr>
            <w:tcW w:w="850" w:type="dxa"/>
            <w:vAlign w:val="center"/>
          </w:tcPr>
          <w:p w:rsidR="00916D0D" w:rsidRPr="0034484C" w:rsidRDefault="00F9115E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="00F72EA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90,0</w:t>
            </w:r>
          </w:p>
        </w:tc>
        <w:tc>
          <w:tcPr>
            <w:tcW w:w="851" w:type="dxa"/>
            <w:vAlign w:val="center"/>
          </w:tcPr>
          <w:p w:rsidR="00916D0D" w:rsidRPr="0034484C" w:rsidRDefault="00F9115E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62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F72EA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34484C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34484C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747AD7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916D0D" w:rsidRPr="00747AD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.2</w:t>
            </w:r>
          </w:p>
        </w:tc>
        <w:tc>
          <w:tcPr>
            <w:tcW w:w="2835" w:type="dxa"/>
            <w:vAlign w:val="center"/>
          </w:tcPr>
          <w:p w:rsidR="00916D0D" w:rsidRPr="00747AD7" w:rsidRDefault="00916D0D" w:rsidP="00B94084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 w:rsidR="007D59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="00B940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мер по профилактике дорожно-транспортного травматизма»</w:t>
            </w:r>
          </w:p>
        </w:tc>
        <w:tc>
          <w:tcPr>
            <w:tcW w:w="3027" w:type="dxa"/>
            <w:vAlign w:val="center"/>
          </w:tcPr>
          <w:p w:rsidR="00916D0D" w:rsidRPr="005153F4" w:rsidRDefault="00F049AE" w:rsidP="005153F4">
            <w:pPr>
              <w:spacing w:after="12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Издание и распространение брошюр по вопросу профилактики дорожно-транспортного травматизма на территории муниципального образования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 w:rsidR="00916D0D"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F049A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организация и проведение театрализова</w:t>
            </w:r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ых представлений, конкурсов, игровых занятий по безопасности дорожного движения по </w:t>
            </w:r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профилактике дорожно-транспортного травматизма для несовершеннолетних жителей и других категорий граждан МО </w:t>
            </w:r>
            <w:proofErr w:type="spellStart"/>
            <w:proofErr w:type="gramStart"/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proofErr w:type="gramEnd"/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="005153F4" w:rsidRP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;</w:t>
            </w:r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приобретение и раздача среди детей, проживающих на территории МО </w:t>
            </w:r>
            <w:proofErr w:type="spellStart"/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 w:rsidR="005153F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светоотражающих значков, </w:t>
            </w:r>
            <w:r w:rsidR="0002365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браслетов, светоотражателей</w:t>
            </w:r>
          </w:p>
        </w:tc>
        <w:tc>
          <w:tcPr>
            <w:tcW w:w="2290" w:type="dxa"/>
            <w:vAlign w:val="center"/>
          </w:tcPr>
          <w:p w:rsidR="00916D0D" w:rsidRPr="00747AD7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Формирование у населения потребности соблюдения правил дорожного движения в повседневной жизни</w:t>
            </w:r>
          </w:p>
        </w:tc>
        <w:tc>
          <w:tcPr>
            <w:tcW w:w="852" w:type="dxa"/>
            <w:vAlign w:val="center"/>
          </w:tcPr>
          <w:p w:rsidR="00916D0D" w:rsidRPr="00747AD7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7D59E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219,0</w:t>
            </w:r>
          </w:p>
        </w:tc>
        <w:tc>
          <w:tcPr>
            <w:tcW w:w="851" w:type="dxa"/>
            <w:vAlign w:val="center"/>
          </w:tcPr>
          <w:p w:rsidR="00916D0D" w:rsidRPr="00BC7FF1" w:rsidRDefault="00F9115E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282</w:t>
            </w:r>
            <w:r w:rsidR="00046BC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,4</w:t>
            </w:r>
          </w:p>
        </w:tc>
        <w:tc>
          <w:tcPr>
            <w:tcW w:w="850" w:type="dxa"/>
            <w:vAlign w:val="center"/>
          </w:tcPr>
          <w:p w:rsidR="00916D0D" w:rsidRPr="0034484C" w:rsidRDefault="00F72EA0" w:rsidP="00074F1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  <w:r w:rsidR="00074F1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074F1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916D0D" w:rsidRPr="0034484C" w:rsidRDefault="00074F16" w:rsidP="003C5EC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313</w:t>
            </w:r>
            <w:r w:rsidR="00F72EA0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34484C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34484C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34484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1F0DC3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="00916D0D" w:rsidRPr="001F0DC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.3</w:t>
            </w:r>
          </w:p>
        </w:tc>
        <w:tc>
          <w:tcPr>
            <w:tcW w:w="2835" w:type="dxa"/>
            <w:vAlign w:val="center"/>
          </w:tcPr>
          <w:p w:rsidR="00916D0D" w:rsidRPr="00747AD7" w:rsidRDefault="00916D0D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747AD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профилактике терроризма и экстремизма»</w:t>
            </w:r>
          </w:p>
        </w:tc>
        <w:tc>
          <w:tcPr>
            <w:tcW w:w="3027" w:type="dxa"/>
            <w:vAlign w:val="center"/>
          </w:tcPr>
          <w:p w:rsidR="00916D0D" w:rsidRPr="00A06E5A" w:rsidRDefault="00916D0D" w:rsidP="0012378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тематических экскурсий и мероприятий, посвященных укреплению толерантности, профилактике терроризма и экстремизма; распространение среди населения МО </w:t>
            </w:r>
            <w:proofErr w:type="spellStart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 тематической литературы (брошюр, листовок и т.д.)</w:t>
            </w:r>
            <w:r w:rsidR="0012378F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90" w:type="dxa"/>
            <w:vAlign w:val="center"/>
          </w:tcPr>
          <w:p w:rsidR="00916D0D" w:rsidRPr="00747AD7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у населения установок толерантного сознания, определяющего устойчивость поведения в обществе отдельн</w:t>
            </w:r>
            <w:r w:rsidR="00286D7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ых личностей и социальных групп</w:t>
            </w:r>
          </w:p>
        </w:tc>
        <w:tc>
          <w:tcPr>
            <w:tcW w:w="852" w:type="dxa"/>
            <w:vAlign w:val="center"/>
          </w:tcPr>
          <w:p w:rsidR="00916D0D" w:rsidRPr="00747AD7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747AD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7D59E4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446,6</w:t>
            </w:r>
          </w:p>
        </w:tc>
        <w:tc>
          <w:tcPr>
            <w:tcW w:w="851" w:type="dxa"/>
            <w:vAlign w:val="center"/>
          </w:tcPr>
          <w:p w:rsidR="00916D0D" w:rsidRPr="00BC7FF1" w:rsidRDefault="00046BC4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489,4</w:t>
            </w:r>
          </w:p>
        </w:tc>
        <w:tc>
          <w:tcPr>
            <w:tcW w:w="850" w:type="dxa"/>
            <w:vAlign w:val="center"/>
          </w:tcPr>
          <w:p w:rsidR="00916D0D" w:rsidRPr="00D22FB6" w:rsidRDefault="00012C8C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515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D22FB6" w:rsidRDefault="001F5A4D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99" w:type="dxa"/>
            <w:vAlign w:val="center"/>
          </w:tcPr>
          <w:p w:rsidR="00916D0D" w:rsidRPr="00D22FB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D22FB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22FB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172B97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916D0D"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.4</w:t>
            </w:r>
          </w:p>
        </w:tc>
        <w:tc>
          <w:tcPr>
            <w:tcW w:w="2835" w:type="dxa"/>
            <w:vAlign w:val="center"/>
          </w:tcPr>
          <w:p w:rsidR="00916D0D" w:rsidRPr="00172B97" w:rsidRDefault="00916D0D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«Охрана здоровья граждан от воздействия окружающего табачного дыма и последствий потребления табака»</w:t>
            </w:r>
          </w:p>
        </w:tc>
        <w:tc>
          <w:tcPr>
            <w:tcW w:w="3027" w:type="dxa"/>
            <w:vAlign w:val="center"/>
          </w:tcPr>
          <w:p w:rsidR="00916D0D" w:rsidRPr="00901B2A" w:rsidRDefault="00901B2A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</w:t>
            </w:r>
            <w:proofErr w:type="spellStart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табакокурения</w:t>
            </w:r>
            <w:proofErr w:type="spellEnd"/>
            <w:r w:rsidRPr="00901B2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для несовершеннолетних жителей и других катего</w:t>
            </w:r>
            <w:r w:rsidR="0002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рий граждан МО </w:t>
            </w:r>
            <w:proofErr w:type="spellStart"/>
            <w:r w:rsidR="0002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="0002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916D0D" w:rsidRPr="00172B97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риска употребления табачных изделий среди различных групп населения; формирование негативного</w:t>
            </w:r>
            <w:r w:rsidR="00286D7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отношения к потреблению табака</w:t>
            </w:r>
          </w:p>
        </w:tc>
        <w:tc>
          <w:tcPr>
            <w:tcW w:w="852" w:type="dxa"/>
            <w:vAlign w:val="center"/>
          </w:tcPr>
          <w:p w:rsidR="00916D0D" w:rsidRPr="00172B97" w:rsidRDefault="00916D0D" w:rsidP="003A7E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3A7EA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7D59E4" w:rsidP="00901B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75,0</w:t>
            </w:r>
          </w:p>
        </w:tc>
        <w:tc>
          <w:tcPr>
            <w:tcW w:w="851" w:type="dxa"/>
            <w:vAlign w:val="center"/>
          </w:tcPr>
          <w:p w:rsidR="00916D0D" w:rsidRPr="00BC7FF1" w:rsidRDefault="00046BC4" w:rsidP="007A110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</w:t>
            </w:r>
            <w:r w:rsidR="001F5A4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center"/>
          </w:tcPr>
          <w:p w:rsidR="00916D0D" w:rsidRPr="00CA27D6" w:rsidRDefault="00012C8C" w:rsidP="00916D0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101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CA27D6" w:rsidRDefault="00012C8C" w:rsidP="00F1129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CA27D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CA27D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CA27D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E65C3B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3</w:t>
            </w:r>
            <w:r w:rsidR="00916D0D" w:rsidRPr="00E65C3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2835" w:type="dxa"/>
            <w:vAlign w:val="center"/>
          </w:tcPr>
          <w:p w:rsidR="00916D0D" w:rsidRPr="00E65C3B" w:rsidRDefault="00916D0D" w:rsidP="00DB161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ведомственной целевой </w:t>
            </w:r>
            <w:r w:rsidRPr="00E65C3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программы </w:t>
            </w:r>
            <w:r w:rsidR="00DB16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«Профилактика незаконного потребления наркотических и психотропных веществ»</w:t>
            </w:r>
          </w:p>
        </w:tc>
        <w:tc>
          <w:tcPr>
            <w:tcW w:w="3027" w:type="dxa"/>
            <w:vAlign w:val="center"/>
          </w:tcPr>
          <w:p w:rsidR="00916D0D" w:rsidRPr="00C91D19" w:rsidRDefault="00C91D19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тренингов, посвященных профилактике наркомании с несовершеннолетними жителями и другими категориями граждан МО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C91D19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издание и распространение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евробуклетов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по в</w:t>
            </w:r>
            <w:r w:rsidR="0002365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опросам профилактики наркомании</w:t>
            </w:r>
          </w:p>
        </w:tc>
        <w:tc>
          <w:tcPr>
            <w:tcW w:w="2290" w:type="dxa"/>
            <w:vAlign w:val="center"/>
          </w:tcPr>
          <w:p w:rsidR="00916D0D" w:rsidRPr="00E65C3B" w:rsidRDefault="00916D0D" w:rsidP="00223A5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риска употребления наркотических сре</w:t>
            </w:r>
            <w:proofErr w:type="gramStart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дств ср</w:t>
            </w:r>
            <w:proofErr w:type="gramEnd"/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еди различных групп населения;</w:t>
            </w:r>
            <w:r w:rsidR="001D50C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формирование негативного отн</w:t>
            </w:r>
            <w:r w:rsidR="00286D7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ошения к потреблению наркотиков</w:t>
            </w:r>
          </w:p>
        </w:tc>
        <w:tc>
          <w:tcPr>
            <w:tcW w:w="852" w:type="dxa"/>
            <w:vAlign w:val="center"/>
          </w:tcPr>
          <w:p w:rsidR="00916D0D" w:rsidRPr="00E65C3B" w:rsidRDefault="00916D0D" w:rsidP="00B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B36FC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B36FC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E65C3B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7D59E4" w:rsidP="00C91D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135,0</w:t>
            </w:r>
          </w:p>
        </w:tc>
        <w:tc>
          <w:tcPr>
            <w:tcW w:w="851" w:type="dxa"/>
            <w:vAlign w:val="center"/>
          </w:tcPr>
          <w:p w:rsidR="00916D0D" w:rsidRPr="00BC7FF1" w:rsidRDefault="00046BC4" w:rsidP="001F5A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182,2</w:t>
            </w:r>
          </w:p>
        </w:tc>
        <w:tc>
          <w:tcPr>
            <w:tcW w:w="850" w:type="dxa"/>
            <w:vAlign w:val="center"/>
          </w:tcPr>
          <w:p w:rsidR="00916D0D" w:rsidRPr="004B40CA" w:rsidRDefault="001F5A4D" w:rsidP="00012C8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4B40CA" w:rsidRDefault="00012C8C" w:rsidP="001F5A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202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4B40CA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40C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4B40CA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4B40CA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0C2EFF" w:rsidTr="00DA32F9">
        <w:trPr>
          <w:trHeight w:val="3524"/>
        </w:trPr>
        <w:tc>
          <w:tcPr>
            <w:tcW w:w="375" w:type="dxa"/>
            <w:vAlign w:val="center"/>
          </w:tcPr>
          <w:p w:rsidR="00916D0D" w:rsidRPr="00172B97" w:rsidRDefault="003A0755" w:rsidP="00EC7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>3</w:t>
            </w:r>
            <w:r w:rsidR="00916D0D" w:rsidRPr="00172B97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.6</w:t>
            </w:r>
          </w:p>
        </w:tc>
        <w:tc>
          <w:tcPr>
            <w:tcW w:w="2835" w:type="dxa"/>
            <w:vAlign w:val="center"/>
          </w:tcPr>
          <w:p w:rsidR="00916D0D" w:rsidRPr="00172B97" w:rsidRDefault="00916D0D" w:rsidP="001F0DC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ведомственной целевой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</w:t>
            </w:r>
            <w:r w:rsidR="001F0D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«Участие в деятельности по профилактике правонарушений»</w:t>
            </w:r>
            <w:r w:rsidRPr="00172B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27" w:type="dxa"/>
            <w:vAlign w:val="center"/>
          </w:tcPr>
          <w:p w:rsidR="00916D0D" w:rsidRPr="00474387" w:rsidRDefault="00474387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Разработка, подготовка материалов для издания брошюр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издание и распространение среди населения МО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 брошюры, по вопросу профилактики правонарушений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организация и проведение тематических мероприятий, посвященных профилактике правонарушений с несовершеннолетними жителями и другими категориями граждан МО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Академическое</w:t>
            </w:r>
            <w:r w:rsidRPr="00474387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информирование граждан о наличии административных правонарушений</w:t>
            </w:r>
          </w:p>
        </w:tc>
        <w:tc>
          <w:tcPr>
            <w:tcW w:w="2290" w:type="dxa"/>
            <w:vAlign w:val="center"/>
          </w:tcPr>
          <w:p w:rsidR="00916D0D" w:rsidRPr="00172B97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Снижение «правового нигилизма» населения; формирование у граждан правосознания</w:t>
            </w:r>
          </w:p>
        </w:tc>
        <w:tc>
          <w:tcPr>
            <w:tcW w:w="852" w:type="dxa"/>
            <w:vAlign w:val="center"/>
          </w:tcPr>
          <w:p w:rsidR="00916D0D" w:rsidRPr="00172B97" w:rsidRDefault="00916D0D" w:rsidP="00B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</w:pP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201</w:t>
            </w:r>
            <w:r w:rsidR="00B36FC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7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-20</w:t>
            </w:r>
            <w:r w:rsidR="00B36FC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20</w:t>
            </w:r>
            <w:r w:rsidRPr="00172B97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474387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C7FF1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216</w:t>
            </w:r>
            <w:r w:rsidR="007D59E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BC7FF1" w:rsidRDefault="00FF22D6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388,4</w:t>
            </w:r>
          </w:p>
        </w:tc>
        <w:tc>
          <w:tcPr>
            <w:tcW w:w="850" w:type="dxa"/>
            <w:vAlign w:val="center"/>
          </w:tcPr>
          <w:p w:rsidR="00916D0D" w:rsidRPr="00B91064" w:rsidRDefault="00012C8C" w:rsidP="001F5A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409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B91064" w:rsidRDefault="00012C8C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430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B91064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B91064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286169" w:rsidRDefault="00286169" w:rsidP="002861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6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Юридические услуги по консультированию жителей</w:t>
            </w:r>
          </w:p>
        </w:tc>
      </w:tr>
      <w:tr w:rsidR="00916D0D" w:rsidRPr="000C2EFF" w:rsidTr="00DA32F9">
        <w:trPr>
          <w:trHeight w:val="3429"/>
        </w:trPr>
        <w:tc>
          <w:tcPr>
            <w:tcW w:w="375" w:type="dxa"/>
            <w:vAlign w:val="center"/>
          </w:tcPr>
          <w:p w:rsidR="00916D0D" w:rsidRPr="001D50CD" w:rsidRDefault="003A0755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  <w:r w:rsidR="00916D0D" w:rsidRPr="00E5365E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916D0D" w:rsidRPr="00E5365E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юридических услуг по консультированию жителей МО </w:t>
            </w:r>
            <w:proofErr w:type="spell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Академическое, организаций и предпринимателей, осуществляющих свою деятельность на территории МО </w:t>
            </w:r>
            <w:proofErr w:type="spell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по вопросам местного значения</w:t>
            </w:r>
          </w:p>
        </w:tc>
        <w:tc>
          <w:tcPr>
            <w:tcW w:w="3027" w:type="dxa"/>
            <w:vAlign w:val="center"/>
          </w:tcPr>
          <w:p w:rsidR="00916D0D" w:rsidRPr="00E5365E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Информирование, консультирование и содействие жителям МО </w:t>
            </w:r>
            <w:proofErr w:type="spell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 по вопросам создания товариществ собственников жилья, советов многоквартирных домов, формированию земельных участков, на которых расположены многоквартирные дома;</w:t>
            </w:r>
          </w:p>
          <w:p w:rsidR="00916D0D" w:rsidRPr="00E5365E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 Осуществление защиты прав потребителей;</w:t>
            </w:r>
          </w:p>
          <w:p w:rsidR="00916D0D" w:rsidRPr="00E5365E" w:rsidRDefault="00916D0D" w:rsidP="00207BF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Содействие развитию малого бизнеса на территории МО </w:t>
            </w:r>
            <w:proofErr w:type="spellStart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2290" w:type="dxa"/>
            <w:vAlign w:val="center"/>
          </w:tcPr>
          <w:p w:rsidR="00916D0D" w:rsidRPr="00E5365E" w:rsidRDefault="00916D0D" w:rsidP="00F537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Содействие повышению </w:t>
            </w:r>
            <w:proofErr w:type="gramStart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  <w:proofErr w:type="gramEnd"/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16D0D" w:rsidRPr="00E5365E" w:rsidRDefault="00916D0D" w:rsidP="00F537C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sz w:val="20"/>
                <w:szCs w:val="20"/>
              </w:rPr>
              <w:t>грамотности населения, способствование просвещению и ознакомлению с предоставленными законом правами, гарантиями и способами реализации своих прав.</w:t>
            </w:r>
          </w:p>
        </w:tc>
        <w:tc>
          <w:tcPr>
            <w:tcW w:w="852" w:type="dxa"/>
            <w:vAlign w:val="center"/>
          </w:tcPr>
          <w:p w:rsidR="00916D0D" w:rsidRPr="00E5365E" w:rsidRDefault="00916D0D" w:rsidP="00B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</w:t>
            </w:r>
            <w:r w:rsidR="00B36F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</w:t>
            </w:r>
            <w:r w:rsidR="00B36F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  <w:r w:rsidRPr="00E5365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1F5A4D" w:rsidRDefault="001F5A4D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16D0D" w:rsidRPr="00BC7FF1" w:rsidRDefault="007D59E4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485,0</w:t>
            </w:r>
          </w:p>
          <w:p w:rsidR="005D274D" w:rsidRPr="00BC7FF1" w:rsidRDefault="005D274D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16D0D" w:rsidRPr="00BC7FF1" w:rsidRDefault="00FF22D6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345,8</w:t>
            </w:r>
          </w:p>
        </w:tc>
        <w:tc>
          <w:tcPr>
            <w:tcW w:w="850" w:type="dxa"/>
            <w:vAlign w:val="center"/>
          </w:tcPr>
          <w:p w:rsidR="00916D0D" w:rsidRPr="00B91064" w:rsidRDefault="00012C8C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365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B91064" w:rsidRDefault="00012C8C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384</w:t>
            </w:r>
            <w:r w:rsidR="001F5A4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B91064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B91064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B9106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916D0D" w:rsidRPr="00286169" w:rsidTr="008D74BA">
        <w:trPr>
          <w:trHeight w:val="20"/>
        </w:trPr>
        <w:tc>
          <w:tcPr>
            <w:tcW w:w="15309" w:type="dxa"/>
            <w:gridSpan w:val="11"/>
            <w:vAlign w:val="center"/>
          </w:tcPr>
          <w:p w:rsidR="00916D0D" w:rsidRPr="00286169" w:rsidRDefault="00327E87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86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="00916D0D" w:rsidRPr="0028616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 Периодические издания, учрежденные представительными и исполнительными  органами местного самоуправления</w:t>
            </w:r>
          </w:p>
        </w:tc>
      </w:tr>
      <w:tr w:rsidR="00916D0D" w:rsidRPr="000C2EFF" w:rsidTr="008D74BA">
        <w:trPr>
          <w:trHeight w:val="20"/>
        </w:trPr>
        <w:tc>
          <w:tcPr>
            <w:tcW w:w="375" w:type="dxa"/>
            <w:vAlign w:val="center"/>
          </w:tcPr>
          <w:p w:rsidR="00916D0D" w:rsidRPr="00E91A36" w:rsidRDefault="00327E87" w:rsidP="008C60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="00916D0D" w:rsidRPr="00E91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.1</w:t>
            </w:r>
          </w:p>
        </w:tc>
        <w:tc>
          <w:tcPr>
            <w:tcW w:w="2835" w:type="dxa"/>
            <w:vAlign w:val="center"/>
          </w:tcPr>
          <w:p w:rsidR="00916D0D" w:rsidRPr="00E91A36" w:rsidRDefault="00916D0D" w:rsidP="008C607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Периодические издания, учрежденные представительными и исполнительными  органами </w:t>
            </w:r>
            <w:r w:rsidRPr="00E91A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самоуправления, опубликование муниципальных правовых актов, иной информации</w:t>
            </w:r>
          </w:p>
        </w:tc>
        <w:tc>
          <w:tcPr>
            <w:tcW w:w="3027" w:type="dxa"/>
            <w:vAlign w:val="center"/>
          </w:tcPr>
          <w:p w:rsidR="00916D0D" w:rsidRPr="00E91A3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Выпуск и распространение газеты «Академический вестник»</w:t>
            </w:r>
          </w:p>
        </w:tc>
        <w:tc>
          <w:tcPr>
            <w:tcW w:w="2290" w:type="dxa"/>
            <w:vAlign w:val="center"/>
          </w:tcPr>
          <w:p w:rsidR="00916D0D" w:rsidRPr="00E91A36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Повышение эффективности информирования и качества ознакомления 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населения через официальное печатное средство массовой информации ОМСУ МО </w:t>
            </w:r>
            <w:proofErr w:type="spellStart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</w:t>
            </w:r>
            <w:proofErr w:type="spellEnd"/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Академическое</w:t>
            </w:r>
          </w:p>
        </w:tc>
        <w:tc>
          <w:tcPr>
            <w:tcW w:w="852" w:type="dxa"/>
            <w:vAlign w:val="center"/>
          </w:tcPr>
          <w:p w:rsidR="00916D0D" w:rsidRPr="00E91A36" w:rsidRDefault="00916D0D" w:rsidP="00B36F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201</w:t>
            </w:r>
            <w:r w:rsidR="00B36F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-20</w:t>
            </w:r>
            <w:r w:rsidR="00B36FC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  <w:r w:rsidRPr="00E91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гг.</w:t>
            </w:r>
          </w:p>
        </w:tc>
        <w:tc>
          <w:tcPr>
            <w:tcW w:w="850" w:type="dxa"/>
            <w:vAlign w:val="center"/>
          </w:tcPr>
          <w:p w:rsidR="00916D0D" w:rsidRPr="00BC7FF1" w:rsidRDefault="007D59E4" w:rsidP="00DA32F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4 550.0</w:t>
            </w:r>
          </w:p>
        </w:tc>
        <w:tc>
          <w:tcPr>
            <w:tcW w:w="851" w:type="dxa"/>
            <w:vAlign w:val="center"/>
          </w:tcPr>
          <w:p w:rsidR="00916D0D" w:rsidRPr="00BC7FF1" w:rsidRDefault="001F5A4D" w:rsidP="00FF22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45</w:t>
            </w:r>
            <w:r w:rsidR="00FF22D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916D0D" w:rsidRPr="00DD4AC2" w:rsidRDefault="001F5A4D" w:rsidP="0001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4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center"/>
          </w:tcPr>
          <w:p w:rsidR="00916D0D" w:rsidRPr="00DD4AC2" w:rsidRDefault="001F5A4D" w:rsidP="0001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50</w:t>
            </w:r>
            <w:r w:rsidR="00012C8C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299" w:type="dxa"/>
            <w:vAlign w:val="center"/>
          </w:tcPr>
          <w:p w:rsidR="00916D0D" w:rsidRPr="00DD4AC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916D0D" w:rsidRPr="00DD4AC2" w:rsidRDefault="00916D0D" w:rsidP="008C60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  <w:tr w:rsidR="005829F8" w:rsidRPr="000C2EFF" w:rsidTr="005829F8">
        <w:trPr>
          <w:trHeight w:val="20"/>
        </w:trPr>
        <w:tc>
          <w:tcPr>
            <w:tcW w:w="375" w:type="dxa"/>
            <w:vAlign w:val="center"/>
          </w:tcPr>
          <w:p w:rsidR="005829F8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6.</w:t>
            </w:r>
          </w:p>
        </w:tc>
        <w:tc>
          <w:tcPr>
            <w:tcW w:w="14934" w:type="dxa"/>
            <w:gridSpan w:val="10"/>
            <w:vAlign w:val="center"/>
          </w:tcPr>
          <w:p w:rsidR="005829F8" w:rsidRPr="00BC062E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информационного пространства с учетом потребностей граждан в получении качественных и достоверных сведений и совершенствование механизмов электронной демократии</w:t>
            </w:r>
          </w:p>
        </w:tc>
      </w:tr>
      <w:tr w:rsidR="005829F8" w:rsidRPr="000C2EFF" w:rsidTr="005829F8">
        <w:trPr>
          <w:trHeight w:val="20"/>
        </w:trPr>
        <w:tc>
          <w:tcPr>
            <w:tcW w:w="375" w:type="dxa"/>
            <w:vAlign w:val="center"/>
          </w:tcPr>
          <w:p w:rsidR="005829F8" w:rsidRPr="006127E2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5829F8" w:rsidRPr="00BC062E" w:rsidRDefault="005829F8" w:rsidP="005829F8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Формирование информационного пространства с целью обеспечения прав граждан на объективную, достоверную и безопасную информацию путем использования информационно-телекоммуникационной сети Интернет (сайт 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www</w:t>
            </w:r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mo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akademicheskoe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spb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BC062E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27" w:type="dxa"/>
            <w:vAlign w:val="center"/>
          </w:tcPr>
          <w:p w:rsidR="005829F8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Услуги по техническому обслуживанию официального сайта МО </w:t>
            </w:r>
            <w:proofErr w:type="spellStart"/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 xml:space="preserve"> Академическое </w:t>
            </w:r>
          </w:p>
          <w:p w:rsidR="005829F8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Льготное продление лицензии на ПО для ЭВМ «1С</w:t>
            </w:r>
            <w:proofErr w:type="gramStart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:Б</w:t>
            </w:r>
            <w:proofErr w:type="gramEnd"/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итрикс – Стандарт»</w:t>
            </w:r>
          </w:p>
          <w:p w:rsidR="005829F8" w:rsidRPr="00243287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243287">
              <w:rPr>
                <w:rFonts w:ascii="Times New Roman" w:hAnsi="Times New Roman" w:cs="Times New Roman"/>
                <w:sz w:val="20"/>
                <w:szCs w:val="20"/>
              </w:rPr>
              <w:t>Продление доменно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имени на сайте (серверное обслуживание)</w:t>
            </w:r>
          </w:p>
        </w:tc>
        <w:tc>
          <w:tcPr>
            <w:tcW w:w="2290" w:type="dxa"/>
            <w:vAlign w:val="center"/>
          </w:tcPr>
          <w:p w:rsidR="005829F8" w:rsidRPr="00432BF4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>качества жизни граждан на основе использования информационных и телекоммуникационных технологий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2BF4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местного самоуправления, взаимодействия гражданского общества  с органами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852" w:type="dxa"/>
            <w:vAlign w:val="center"/>
          </w:tcPr>
          <w:p w:rsidR="005829F8" w:rsidRPr="00E91A36" w:rsidRDefault="005829F8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2017-2020гг.</w:t>
            </w:r>
          </w:p>
        </w:tc>
        <w:tc>
          <w:tcPr>
            <w:tcW w:w="850" w:type="dxa"/>
            <w:vAlign w:val="center"/>
          </w:tcPr>
          <w:p w:rsidR="005829F8" w:rsidRDefault="005829F8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57C24" w:rsidRDefault="00657C24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57C24" w:rsidRDefault="00657C24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75,9</w:t>
            </w:r>
          </w:p>
          <w:p w:rsidR="00D713F9" w:rsidRDefault="00D713F9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713F9" w:rsidRDefault="00D713F9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57C24" w:rsidRDefault="00657C24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657C24" w:rsidRDefault="00657C24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5829F8" w:rsidRDefault="005829F8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 w:rsidR="00657C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5,</w:t>
            </w:r>
            <w:r w:rsidR="00657C2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  <w:p w:rsidR="00D713F9" w:rsidRDefault="00D713F9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D713F9" w:rsidRDefault="00D713F9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829F8" w:rsidRDefault="00657C24" w:rsidP="005829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142,6</w:t>
            </w:r>
          </w:p>
        </w:tc>
        <w:tc>
          <w:tcPr>
            <w:tcW w:w="851" w:type="dxa"/>
            <w:vAlign w:val="center"/>
          </w:tcPr>
          <w:p w:rsidR="005829F8" w:rsidRDefault="005829F8" w:rsidP="00657C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15</w:t>
            </w:r>
            <w:r w:rsidR="00657C2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,</w:t>
            </w:r>
            <w:r w:rsidR="00657C24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9" w:type="dxa"/>
            <w:vAlign w:val="center"/>
          </w:tcPr>
          <w:p w:rsidR="005829F8" w:rsidRPr="00DD4AC2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229" w:type="dxa"/>
            <w:vAlign w:val="center"/>
          </w:tcPr>
          <w:p w:rsidR="005829F8" w:rsidRPr="00DD4AC2" w:rsidRDefault="005829F8" w:rsidP="005829F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D4AC2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Местная Администрация</w:t>
            </w:r>
          </w:p>
        </w:tc>
      </w:tr>
    </w:tbl>
    <w:p w:rsidR="005D6FAF" w:rsidRDefault="005D6FAF" w:rsidP="0077064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D6FAF" w:rsidSect="00B46D13">
      <w:pgSz w:w="16838" w:h="11906" w:orient="landscape"/>
      <w:pgMar w:top="1134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24" w:rsidRDefault="00657C24" w:rsidP="00A44013">
      <w:pPr>
        <w:spacing w:after="0" w:line="240" w:lineRule="auto"/>
      </w:pPr>
      <w:r>
        <w:separator/>
      </w:r>
    </w:p>
  </w:endnote>
  <w:endnote w:type="continuationSeparator" w:id="0">
    <w:p w:rsidR="00657C24" w:rsidRDefault="00657C24" w:rsidP="00A4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4252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57C24" w:rsidRPr="00D27FAF" w:rsidRDefault="00657C24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27F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27F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5C3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D27F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57C24" w:rsidRDefault="00657C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24" w:rsidRDefault="00657C24" w:rsidP="00A44013">
      <w:pPr>
        <w:spacing w:after="0" w:line="240" w:lineRule="auto"/>
      </w:pPr>
      <w:r>
        <w:separator/>
      </w:r>
    </w:p>
  </w:footnote>
  <w:footnote w:type="continuationSeparator" w:id="0">
    <w:p w:rsidR="00657C24" w:rsidRDefault="00657C24" w:rsidP="00A4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17"/>
    <w:multiLevelType w:val="multilevel"/>
    <w:tmpl w:val="0000089A"/>
    <w:lvl w:ilvl="0">
      <w:start w:val="4"/>
      <w:numFmt w:val="decimal"/>
      <w:lvlText w:val="%1"/>
      <w:lvlJc w:val="left"/>
      <w:pPr>
        <w:ind w:left="118" w:hanging="569"/>
      </w:p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068" w:hanging="569"/>
      </w:pPr>
    </w:lvl>
    <w:lvl w:ilvl="3">
      <w:numFmt w:val="bullet"/>
      <w:lvlText w:val="•"/>
      <w:lvlJc w:val="left"/>
      <w:pPr>
        <w:ind w:left="3043" w:hanging="569"/>
      </w:pPr>
    </w:lvl>
    <w:lvl w:ilvl="4">
      <w:numFmt w:val="bullet"/>
      <w:lvlText w:val="•"/>
      <w:lvlJc w:val="left"/>
      <w:pPr>
        <w:ind w:left="4017" w:hanging="569"/>
      </w:pPr>
    </w:lvl>
    <w:lvl w:ilvl="5">
      <w:numFmt w:val="bullet"/>
      <w:lvlText w:val="•"/>
      <w:lvlJc w:val="left"/>
      <w:pPr>
        <w:ind w:left="4992" w:hanging="569"/>
      </w:pPr>
    </w:lvl>
    <w:lvl w:ilvl="6">
      <w:numFmt w:val="bullet"/>
      <w:lvlText w:val="•"/>
      <w:lvlJc w:val="left"/>
      <w:pPr>
        <w:ind w:left="5967" w:hanging="569"/>
      </w:pPr>
    </w:lvl>
    <w:lvl w:ilvl="7">
      <w:numFmt w:val="bullet"/>
      <w:lvlText w:val="•"/>
      <w:lvlJc w:val="left"/>
      <w:pPr>
        <w:ind w:left="6942" w:hanging="569"/>
      </w:pPr>
    </w:lvl>
    <w:lvl w:ilvl="8">
      <w:numFmt w:val="bullet"/>
      <w:lvlText w:val="•"/>
      <w:lvlJc w:val="left"/>
      <w:pPr>
        <w:ind w:left="7916" w:hanging="569"/>
      </w:pPr>
    </w:lvl>
  </w:abstractNum>
  <w:abstractNum w:abstractNumId="1">
    <w:nsid w:val="0F3D4C4A"/>
    <w:multiLevelType w:val="hybridMultilevel"/>
    <w:tmpl w:val="21AE65CE"/>
    <w:lvl w:ilvl="0" w:tplc="A5BCABC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2B047890"/>
    <w:multiLevelType w:val="hybridMultilevel"/>
    <w:tmpl w:val="E4A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D3353"/>
    <w:multiLevelType w:val="hybridMultilevel"/>
    <w:tmpl w:val="A3B01678"/>
    <w:lvl w:ilvl="0" w:tplc="E5AC93A0">
      <w:start w:val="1"/>
      <w:numFmt w:val="bullet"/>
      <w:lvlText w:val=""/>
      <w:lvlJc w:val="left"/>
      <w:pPr>
        <w:ind w:left="2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38294BFF"/>
    <w:multiLevelType w:val="hybridMultilevel"/>
    <w:tmpl w:val="4FE46680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925AA0"/>
    <w:multiLevelType w:val="hybridMultilevel"/>
    <w:tmpl w:val="6E9CEBD0"/>
    <w:lvl w:ilvl="0" w:tplc="A814B6E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3751C3F"/>
    <w:multiLevelType w:val="hybridMultilevel"/>
    <w:tmpl w:val="A24CC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149F0"/>
    <w:multiLevelType w:val="hybridMultilevel"/>
    <w:tmpl w:val="8BCA553A"/>
    <w:lvl w:ilvl="0" w:tplc="A17CB916">
      <w:start w:val="1"/>
      <w:numFmt w:val="bullet"/>
      <w:lvlText w:val="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">
    <w:nsid w:val="4FD86452"/>
    <w:multiLevelType w:val="hybridMultilevel"/>
    <w:tmpl w:val="DFF2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B3DF3"/>
    <w:multiLevelType w:val="hybridMultilevel"/>
    <w:tmpl w:val="BB86AEFC"/>
    <w:lvl w:ilvl="0" w:tplc="E5AC93A0">
      <w:start w:val="1"/>
      <w:numFmt w:val="bullet"/>
      <w:lvlText w:val="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5D2763D2"/>
    <w:multiLevelType w:val="hybridMultilevel"/>
    <w:tmpl w:val="E596653E"/>
    <w:lvl w:ilvl="0" w:tplc="E5AC93A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E3B4D58"/>
    <w:multiLevelType w:val="hybridMultilevel"/>
    <w:tmpl w:val="6570EFB4"/>
    <w:lvl w:ilvl="0" w:tplc="485A007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4C6C86"/>
    <w:multiLevelType w:val="hybridMultilevel"/>
    <w:tmpl w:val="E8CEEB8C"/>
    <w:lvl w:ilvl="0" w:tplc="B7D020AC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7FB5B6D"/>
    <w:multiLevelType w:val="hybridMultilevel"/>
    <w:tmpl w:val="11DA4B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DEB0DEC"/>
    <w:multiLevelType w:val="hybridMultilevel"/>
    <w:tmpl w:val="415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36E6F"/>
    <w:multiLevelType w:val="hybridMultilevel"/>
    <w:tmpl w:val="5316DFCE"/>
    <w:lvl w:ilvl="0" w:tplc="0419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6">
    <w:nsid w:val="6ED123C6"/>
    <w:multiLevelType w:val="hybridMultilevel"/>
    <w:tmpl w:val="CC90647A"/>
    <w:lvl w:ilvl="0" w:tplc="4630078C">
      <w:start w:val="1"/>
      <w:numFmt w:val="bullet"/>
      <w:suff w:val="space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2D0688D"/>
    <w:multiLevelType w:val="hybridMultilevel"/>
    <w:tmpl w:val="58288858"/>
    <w:lvl w:ilvl="0" w:tplc="A814B6E8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9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16"/>
  </w:num>
  <w:num w:numId="11">
    <w:abstractNumId w:val="1"/>
  </w:num>
  <w:num w:numId="12">
    <w:abstractNumId w:val="17"/>
  </w:num>
  <w:num w:numId="13">
    <w:abstractNumId w:val="12"/>
  </w:num>
  <w:num w:numId="14">
    <w:abstractNumId w:val="5"/>
  </w:num>
  <w:num w:numId="15">
    <w:abstractNumId w:val="8"/>
  </w:num>
  <w:num w:numId="16">
    <w:abstractNumId w:val="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59FB"/>
    <w:rsid w:val="00000595"/>
    <w:rsid w:val="000100C3"/>
    <w:rsid w:val="00012C8C"/>
    <w:rsid w:val="000134FE"/>
    <w:rsid w:val="00013EF6"/>
    <w:rsid w:val="000159FB"/>
    <w:rsid w:val="00016BBC"/>
    <w:rsid w:val="0002031D"/>
    <w:rsid w:val="00020855"/>
    <w:rsid w:val="0002365E"/>
    <w:rsid w:val="00030815"/>
    <w:rsid w:val="0003128A"/>
    <w:rsid w:val="0003165D"/>
    <w:rsid w:val="000320E4"/>
    <w:rsid w:val="00033F63"/>
    <w:rsid w:val="00034C67"/>
    <w:rsid w:val="000353D3"/>
    <w:rsid w:val="00037E89"/>
    <w:rsid w:val="000416B9"/>
    <w:rsid w:val="000449A9"/>
    <w:rsid w:val="0004691A"/>
    <w:rsid w:val="00046BC4"/>
    <w:rsid w:val="00046E70"/>
    <w:rsid w:val="00051592"/>
    <w:rsid w:val="00051E00"/>
    <w:rsid w:val="000554FF"/>
    <w:rsid w:val="00055B33"/>
    <w:rsid w:val="00063C6B"/>
    <w:rsid w:val="00063F5B"/>
    <w:rsid w:val="00064CA2"/>
    <w:rsid w:val="00072A09"/>
    <w:rsid w:val="00074F16"/>
    <w:rsid w:val="00077024"/>
    <w:rsid w:val="00082EC3"/>
    <w:rsid w:val="00085D90"/>
    <w:rsid w:val="00085ED5"/>
    <w:rsid w:val="00086C52"/>
    <w:rsid w:val="000873A6"/>
    <w:rsid w:val="000874FD"/>
    <w:rsid w:val="000875DD"/>
    <w:rsid w:val="00091E22"/>
    <w:rsid w:val="00097819"/>
    <w:rsid w:val="000A1455"/>
    <w:rsid w:val="000A249F"/>
    <w:rsid w:val="000A2D48"/>
    <w:rsid w:val="000A3D27"/>
    <w:rsid w:val="000A4683"/>
    <w:rsid w:val="000A7CD3"/>
    <w:rsid w:val="000B1860"/>
    <w:rsid w:val="000B252B"/>
    <w:rsid w:val="000B2754"/>
    <w:rsid w:val="000B28F3"/>
    <w:rsid w:val="000B51EB"/>
    <w:rsid w:val="000C0679"/>
    <w:rsid w:val="000C2EFF"/>
    <w:rsid w:val="000D030D"/>
    <w:rsid w:val="000D41DB"/>
    <w:rsid w:val="000D7DAA"/>
    <w:rsid w:val="000E10F9"/>
    <w:rsid w:val="000E111C"/>
    <w:rsid w:val="000E3F4A"/>
    <w:rsid w:val="000E3FFE"/>
    <w:rsid w:val="000E4D82"/>
    <w:rsid w:val="000E4E14"/>
    <w:rsid w:val="000E5A59"/>
    <w:rsid w:val="000F1516"/>
    <w:rsid w:val="000F32D4"/>
    <w:rsid w:val="000F7556"/>
    <w:rsid w:val="00102FF9"/>
    <w:rsid w:val="001038D1"/>
    <w:rsid w:val="00104CB5"/>
    <w:rsid w:val="00105D51"/>
    <w:rsid w:val="00105D63"/>
    <w:rsid w:val="00113099"/>
    <w:rsid w:val="00115052"/>
    <w:rsid w:val="001169D9"/>
    <w:rsid w:val="001176D0"/>
    <w:rsid w:val="001206A6"/>
    <w:rsid w:val="00120FB9"/>
    <w:rsid w:val="0012378F"/>
    <w:rsid w:val="00132B88"/>
    <w:rsid w:val="001367BC"/>
    <w:rsid w:val="001378DC"/>
    <w:rsid w:val="001402A0"/>
    <w:rsid w:val="00146E20"/>
    <w:rsid w:val="00154C6B"/>
    <w:rsid w:val="00157E85"/>
    <w:rsid w:val="00160CF5"/>
    <w:rsid w:val="00166A53"/>
    <w:rsid w:val="0017170D"/>
    <w:rsid w:val="001724F6"/>
    <w:rsid w:val="00172B97"/>
    <w:rsid w:val="00180ABC"/>
    <w:rsid w:val="00181716"/>
    <w:rsid w:val="00181F16"/>
    <w:rsid w:val="00184CFC"/>
    <w:rsid w:val="0019380F"/>
    <w:rsid w:val="00193D04"/>
    <w:rsid w:val="001956CC"/>
    <w:rsid w:val="001970DB"/>
    <w:rsid w:val="0019726F"/>
    <w:rsid w:val="001A333F"/>
    <w:rsid w:val="001A4A96"/>
    <w:rsid w:val="001A7248"/>
    <w:rsid w:val="001A7DE4"/>
    <w:rsid w:val="001B0ABD"/>
    <w:rsid w:val="001B158B"/>
    <w:rsid w:val="001B358F"/>
    <w:rsid w:val="001B4A04"/>
    <w:rsid w:val="001B53AE"/>
    <w:rsid w:val="001B5D57"/>
    <w:rsid w:val="001B6E45"/>
    <w:rsid w:val="001C02E1"/>
    <w:rsid w:val="001C092E"/>
    <w:rsid w:val="001C164B"/>
    <w:rsid w:val="001C1885"/>
    <w:rsid w:val="001C20CA"/>
    <w:rsid w:val="001C241B"/>
    <w:rsid w:val="001C4839"/>
    <w:rsid w:val="001C4EA7"/>
    <w:rsid w:val="001C52F4"/>
    <w:rsid w:val="001C6A4E"/>
    <w:rsid w:val="001C7EC3"/>
    <w:rsid w:val="001D2E88"/>
    <w:rsid w:val="001D332A"/>
    <w:rsid w:val="001D50CD"/>
    <w:rsid w:val="001E015B"/>
    <w:rsid w:val="001E49CA"/>
    <w:rsid w:val="001E6EC8"/>
    <w:rsid w:val="001F0CD2"/>
    <w:rsid w:val="001F0DC3"/>
    <w:rsid w:val="001F433B"/>
    <w:rsid w:val="001F5A4D"/>
    <w:rsid w:val="001F71A2"/>
    <w:rsid w:val="00203E51"/>
    <w:rsid w:val="00203EB3"/>
    <w:rsid w:val="00207BFB"/>
    <w:rsid w:val="00210033"/>
    <w:rsid w:val="002106E1"/>
    <w:rsid w:val="00210A4A"/>
    <w:rsid w:val="0021169C"/>
    <w:rsid w:val="00212418"/>
    <w:rsid w:val="00223A5A"/>
    <w:rsid w:val="002259F9"/>
    <w:rsid w:val="00227064"/>
    <w:rsid w:val="00232A1C"/>
    <w:rsid w:val="00236985"/>
    <w:rsid w:val="002374C7"/>
    <w:rsid w:val="002420D8"/>
    <w:rsid w:val="00244F43"/>
    <w:rsid w:val="00247E43"/>
    <w:rsid w:val="002506D1"/>
    <w:rsid w:val="002549AB"/>
    <w:rsid w:val="00261DD5"/>
    <w:rsid w:val="002712F7"/>
    <w:rsid w:val="00271C22"/>
    <w:rsid w:val="0027796A"/>
    <w:rsid w:val="0028221F"/>
    <w:rsid w:val="0028354D"/>
    <w:rsid w:val="00286169"/>
    <w:rsid w:val="00286D76"/>
    <w:rsid w:val="00291B8A"/>
    <w:rsid w:val="00292730"/>
    <w:rsid w:val="002928F6"/>
    <w:rsid w:val="00297ABC"/>
    <w:rsid w:val="002A461E"/>
    <w:rsid w:val="002A7696"/>
    <w:rsid w:val="002B213D"/>
    <w:rsid w:val="002B229C"/>
    <w:rsid w:val="002B3820"/>
    <w:rsid w:val="002B3985"/>
    <w:rsid w:val="002B6FC1"/>
    <w:rsid w:val="002B7391"/>
    <w:rsid w:val="002C1BAE"/>
    <w:rsid w:val="002C2AC7"/>
    <w:rsid w:val="002D1511"/>
    <w:rsid w:val="002D2ABF"/>
    <w:rsid w:val="002D7636"/>
    <w:rsid w:val="002E0C32"/>
    <w:rsid w:val="002E37A6"/>
    <w:rsid w:val="002E3A7F"/>
    <w:rsid w:val="002E5FC7"/>
    <w:rsid w:val="002E6EF1"/>
    <w:rsid w:val="002F0920"/>
    <w:rsid w:val="002F2835"/>
    <w:rsid w:val="002F3283"/>
    <w:rsid w:val="002F3C57"/>
    <w:rsid w:val="002F4111"/>
    <w:rsid w:val="002F5881"/>
    <w:rsid w:val="002F6C4C"/>
    <w:rsid w:val="003010DF"/>
    <w:rsid w:val="00304BF1"/>
    <w:rsid w:val="00312C7C"/>
    <w:rsid w:val="003139CD"/>
    <w:rsid w:val="00316230"/>
    <w:rsid w:val="00316B30"/>
    <w:rsid w:val="0031750E"/>
    <w:rsid w:val="003205FB"/>
    <w:rsid w:val="00320A58"/>
    <w:rsid w:val="00322E59"/>
    <w:rsid w:val="003277AB"/>
    <w:rsid w:val="00327E87"/>
    <w:rsid w:val="0033025C"/>
    <w:rsid w:val="0033102A"/>
    <w:rsid w:val="00331234"/>
    <w:rsid w:val="00333FF4"/>
    <w:rsid w:val="00334B91"/>
    <w:rsid w:val="00336552"/>
    <w:rsid w:val="00341F39"/>
    <w:rsid w:val="00343711"/>
    <w:rsid w:val="0034484C"/>
    <w:rsid w:val="0034531A"/>
    <w:rsid w:val="00345470"/>
    <w:rsid w:val="0035027D"/>
    <w:rsid w:val="00351C0C"/>
    <w:rsid w:val="00352B7B"/>
    <w:rsid w:val="0035675E"/>
    <w:rsid w:val="00356F55"/>
    <w:rsid w:val="003612D2"/>
    <w:rsid w:val="00363D45"/>
    <w:rsid w:val="0036419A"/>
    <w:rsid w:val="003715E2"/>
    <w:rsid w:val="003729A1"/>
    <w:rsid w:val="0037762E"/>
    <w:rsid w:val="00380311"/>
    <w:rsid w:val="00381F16"/>
    <w:rsid w:val="00384301"/>
    <w:rsid w:val="00385B9F"/>
    <w:rsid w:val="003932B6"/>
    <w:rsid w:val="00397EB4"/>
    <w:rsid w:val="003A01DF"/>
    <w:rsid w:val="003A0755"/>
    <w:rsid w:val="003A4DDE"/>
    <w:rsid w:val="003A7461"/>
    <w:rsid w:val="003A77F2"/>
    <w:rsid w:val="003A7EAA"/>
    <w:rsid w:val="003B0946"/>
    <w:rsid w:val="003B118F"/>
    <w:rsid w:val="003B1437"/>
    <w:rsid w:val="003B28E0"/>
    <w:rsid w:val="003C3205"/>
    <w:rsid w:val="003C47C4"/>
    <w:rsid w:val="003C5EC6"/>
    <w:rsid w:val="003D74D4"/>
    <w:rsid w:val="003E07B2"/>
    <w:rsid w:val="003E6F94"/>
    <w:rsid w:val="003F2E72"/>
    <w:rsid w:val="003F4B3C"/>
    <w:rsid w:val="00400A81"/>
    <w:rsid w:val="0040234E"/>
    <w:rsid w:val="00403296"/>
    <w:rsid w:val="0041218B"/>
    <w:rsid w:val="004124C6"/>
    <w:rsid w:val="00414DB2"/>
    <w:rsid w:val="00414DE3"/>
    <w:rsid w:val="00417937"/>
    <w:rsid w:val="004205D6"/>
    <w:rsid w:val="00422406"/>
    <w:rsid w:val="0042298C"/>
    <w:rsid w:val="00423C3A"/>
    <w:rsid w:val="00431F68"/>
    <w:rsid w:val="0043349D"/>
    <w:rsid w:val="004337DA"/>
    <w:rsid w:val="004341DE"/>
    <w:rsid w:val="004360DC"/>
    <w:rsid w:val="00436FFF"/>
    <w:rsid w:val="00441BD1"/>
    <w:rsid w:val="0044257D"/>
    <w:rsid w:val="00443ED2"/>
    <w:rsid w:val="00446732"/>
    <w:rsid w:val="00446B37"/>
    <w:rsid w:val="00450F7E"/>
    <w:rsid w:val="0045197F"/>
    <w:rsid w:val="0046020B"/>
    <w:rsid w:val="00460A6D"/>
    <w:rsid w:val="00467531"/>
    <w:rsid w:val="004701B5"/>
    <w:rsid w:val="00470D8B"/>
    <w:rsid w:val="00473A94"/>
    <w:rsid w:val="00473BCD"/>
    <w:rsid w:val="00474387"/>
    <w:rsid w:val="00477757"/>
    <w:rsid w:val="004804F9"/>
    <w:rsid w:val="004818EE"/>
    <w:rsid w:val="00484E01"/>
    <w:rsid w:val="004874C3"/>
    <w:rsid w:val="00487C9A"/>
    <w:rsid w:val="0049094E"/>
    <w:rsid w:val="00492DC2"/>
    <w:rsid w:val="00494761"/>
    <w:rsid w:val="004949DC"/>
    <w:rsid w:val="00496BC2"/>
    <w:rsid w:val="004A0628"/>
    <w:rsid w:val="004A1E1B"/>
    <w:rsid w:val="004A2E72"/>
    <w:rsid w:val="004A365E"/>
    <w:rsid w:val="004B0444"/>
    <w:rsid w:val="004B05A4"/>
    <w:rsid w:val="004B09AA"/>
    <w:rsid w:val="004B3476"/>
    <w:rsid w:val="004B40CA"/>
    <w:rsid w:val="004C5598"/>
    <w:rsid w:val="004C6D18"/>
    <w:rsid w:val="004D0376"/>
    <w:rsid w:val="004D05F3"/>
    <w:rsid w:val="004D1468"/>
    <w:rsid w:val="004D1A8E"/>
    <w:rsid w:val="004D1EFE"/>
    <w:rsid w:val="004D2FB3"/>
    <w:rsid w:val="004D6AB2"/>
    <w:rsid w:val="004D7875"/>
    <w:rsid w:val="004E09B0"/>
    <w:rsid w:val="004E0FD2"/>
    <w:rsid w:val="004E1292"/>
    <w:rsid w:val="004E17CE"/>
    <w:rsid w:val="004E4171"/>
    <w:rsid w:val="004E5BA8"/>
    <w:rsid w:val="004F0A6A"/>
    <w:rsid w:val="004F405C"/>
    <w:rsid w:val="005027E8"/>
    <w:rsid w:val="00503D69"/>
    <w:rsid w:val="00506432"/>
    <w:rsid w:val="00507E7E"/>
    <w:rsid w:val="00510544"/>
    <w:rsid w:val="00510751"/>
    <w:rsid w:val="00511B94"/>
    <w:rsid w:val="00512548"/>
    <w:rsid w:val="005153F4"/>
    <w:rsid w:val="00515C46"/>
    <w:rsid w:val="0051637C"/>
    <w:rsid w:val="00531CE7"/>
    <w:rsid w:val="00536141"/>
    <w:rsid w:val="00543A7D"/>
    <w:rsid w:val="00544FDA"/>
    <w:rsid w:val="00547770"/>
    <w:rsid w:val="00552312"/>
    <w:rsid w:val="005534E8"/>
    <w:rsid w:val="00554C6D"/>
    <w:rsid w:val="00557626"/>
    <w:rsid w:val="00560096"/>
    <w:rsid w:val="005607F5"/>
    <w:rsid w:val="00562AF8"/>
    <w:rsid w:val="00564512"/>
    <w:rsid w:val="005718CE"/>
    <w:rsid w:val="00572927"/>
    <w:rsid w:val="00572956"/>
    <w:rsid w:val="00572ED5"/>
    <w:rsid w:val="00574778"/>
    <w:rsid w:val="00574C5A"/>
    <w:rsid w:val="005777F4"/>
    <w:rsid w:val="00581104"/>
    <w:rsid w:val="00581752"/>
    <w:rsid w:val="005829F8"/>
    <w:rsid w:val="005864C2"/>
    <w:rsid w:val="00591950"/>
    <w:rsid w:val="005927EE"/>
    <w:rsid w:val="005A002F"/>
    <w:rsid w:val="005A012C"/>
    <w:rsid w:val="005A0238"/>
    <w:rsid w:val="005A0E41"/>
    <w:rsid w:val="005A5DFF"/>
    <w:rsid w:val="005A603F"/>
    <w:rsid w:val="005A6692"/>
    <w:rsid w:val="005B0EE4"/>
    <w:rsid w:val="005B132F"/>
    <w:rsid w:val="005B5038"/>
    <w:rsid w:val="005C0AAD"/>
    <w:rsid w:val="005C13C4"/>
    <w:rsid w:val="005C5D88"/>
    <w:rsid w:val="005C6B72"/>
    <w:rsid w:val="005C7525"/>
    <w:rsid w:val="005D23F2"/>
    <w:rsid w:val="005D274D"/>
    <w:rsid w:val="005D5BA9"/>
    <w:rsid w:val="005D6FAF"/>
    <w:rsid w:val="005E0368"/>
    <w:rsid w:val="005E0D92"/>
    <w:rsid w:val="005E44FD"/>
    <w:rsid w:val="005E6294"/>
    <w:rsid w:val="005F10B5"/>
    <w:rsid w:val="005F22CE"/>
    <w:rsid w:val="005F6753"/>
    <w:rsid w:val="00600890"/>
    <w:rsid w:val="006033A6"/>
    <w:rsid w:val="00603C79"/>
    <w:rsid w:val="00603F31"/>
    <w:rsid w:val="0060478E"/>
    <w:rsid w:val="006060F1"/>
    <w:rsid w:val="00613054"/>
    <w:rsid w:val="006130E9"/>
    <w:rsid w:val="006139B8"/>
    <w:rsid w:val="00614728"/>
    <w:rsid w:val="006169EE"/>
    <w:rsid w:val="006228EA"/>
    <w:rsid w:val="00631248"/>
    <w:rsid w:val="00631817"/>
    <w:rsid w:val="00631F59"/>
    <w:rsid w:val="006322F7"/>
    <w:rsid w:val="00633265"/>
    <w:rsid w:val="006436EA"/>
    <w:rsid w:val="00643C66"/>
    <w:rsid w:val="006447EA"/>
    <w:rsid w:val="00644EA1"/>
    <w:rsid w:val="00645C09"/>
    <w:rsid w:val="006468DA"/>
    <w:rsid w:val="0065188A"/>
    <w:rsid w:val="006565A0"/>
    <w:rsid w:val="00657C24"/>
    <w:rsid w:val="0066382F"/>
    <w:rsid w:val="00672D5A"/>
    <w:rsid w:val="00675224"/>
    <w:rsid w:val="00677BD2"/>
    <w:rsid w:val="00680530"/>
    <w:rsid w:val="00686488"/>
    <w:rsid w:val="00687082"/>
    <w:rsid w:val="0069026F"/>
    <w:rsid w:val="00691523"/>
    <w:rsid w:val="00696D8F"/>
    <w:rsid w:val="006A2A0C"/>
    <w:rsid w:val="006A3CA5"/>
    <w:rsid w:val="006A47C9"/>
    <w:rsid w:val="006A4B94"/>
    <w:rsid w:val="006B347B"/>
    <w:rsid w:val="006B5E3A"/>
    <w:rsid w:val="006B606D"/>
    <w:rsid w:val="006C1BD0"/>
    <w:rsid w:val="006C324F"/>
    <w:rsid w:val="006D0271"/>
    <w:rsid w:val="006D14AF"/>
    <w:rsid w:val="006D1882"/>
    <w:rsid w:val="006D1BD2"/>
    <w:rsid w:val="006D3D01"/>
    <w:rsid w:val="006D6DD2"/>
    <w:rsid w:val="006E2B5A"/>
    <w:rsid w:val="006E3B58"/>
    <w:rsid w:val="006E6211"/>
    <w:rsid w:val="006F4DF7"/>
    <w:rsid w:val="006F6024"/>
    <w:rsid w:val="00700684"/>
    <w:rsid w:val="00702D79"/>
    <w:rsid w:val="00706AAC"/>
    <w:rsid w:val="00711627"/>
    <w:rsid w:val="0071279E"/>
    <w:rsid w:val="00712AB9"/>
    <w:rsid w:val="00713C60"/>
    <w:rsid w:val="00714A48"/>
    <w:rsid w:val="00715AA0"/>
    <w:rsid w:val="007203F6"/>
    <w:rsid w:val="00721B91"/>
    <w:rsid w:val="00722967"/>
    <w:rsid w:val="007241CD"/>
    <w:rsid w:val="007265F0"/>
    <w:rsid w:val="00727A8D"/>
    <w:rsid w:val="00727D47"/>
    <w:rsid w:val="00727FB3"/>
    <w:rsid w:val="00730041"/>
    <w:rsid w:val="0073099A"/>
    <w:rsid w:val="00730D71"/>
    <w:rsid w:val="00732008"/>
    <w:rsid w:val="00732793"/>
    <w:rsid w:val="007342FF"/>
    <w:rsid w:val="00734409"/>
    <w:rsid w:val="0073660A"/>
    <w:rsid w:val="00743FE3"/>
    <w:rsid w:val="00744A60"/>
    <w:rsid w:val="00747AD7"/>
    <w:rsid w:val="00747DBD"/>
    <w:rsid w:val="00752B97"/>
    <w:rsid w:val="00755EB8"/>
    <w:rsid w:val="0076152B"/>
    <w:rsid w:val="00762A22"/>
    <w:rsid w:val="00764EA0"/>
    <w:rsid w:val="007652BE"/>
    <w:rsid w:val="007663BC"/>
    <w:rsid w:val="0077064B"/>
    <w:rsid w:val="00770EF8"/>
    <w:rsid w:val="0077353A"/>
    <w:rsid w:val="0077437A"/>
    <w:rsid w:val="007763BC"/>
    <w:rsid w:val="00784ECC"/>
    <w:rsid w:val="00785F01"/>
    <w:rsid w:val="00793343"/>
    <w:rsid w:val="00793B0D"/>
    <w:rsid w:val="00795B87"/>
    <w:rsid w:val="007A00F8"/>
    <w:rsid w:val="007A1104"/>
    <w:rsid w:val="007A466F"/>
    <w:rsid w:val="007A733A"/>
    <w:rsid w:val="007A7360"/>
    <w:rsid w:val="007B0FB1"/>
    <w:rsid w:val="007B10BD"/>
    <w:rsid w:val="007B1662"/>
    <w:rsid w:val="007B193C"/>
    <w:rsid w:val="007B2ACF"/>
    <w:rsid w:val="007B37B0"/>
    <w:rsid w:val="007B3AEB"/>
    <w:rsid w:val="007B4542"/>
    <w:rsid w:val="007B471D"/>
    <w:rsid w:val="007B61B3"/>
    <w:rsid w:val="007B79AD"/>
    <w:rsid w:val="007C2BD9"/>
    <w:rsid w:val="007C4255"/>
    <w:rsid w:val="007C639A"/>
    <w:rsid w:val="007D221D"/>
    <w:rsid w:val="007D2BF1"/>
    <w:rsid w:val="007D59E4"/>
    <w:rsid w:val="007D6796"/>
    <w:rsid w:val="007E0B1C"/>
    <w:rsid w:val="007E2BCE"/>
    <w:rsid w:val="007E2FE0"/>
    <w:rsid w:val="007F0CF4"/>
    <w:rsid w:val="007F26AD"/>
    <w:rsid w:val="007F6971"/>
    <w:rsid w:val="00800B4F"/>
    <w:rsid w:val="00800FB1"/>
    <w:rsid w:val="0080173F"/>
    <w:rsid w:val="008041D7"/>
    <w:rsid w:val="00805412"/>
    <w:rsid w:val="00805AA7"/>
    <w:rsid w:val="008066B6"/>
    <w:rsid w:val="00806CE6"/>
    <w:rsid w:val="00811B32"/>
    <w:rsid w:val="008127DF"/>
    <w:rsid w:val="008132B5"/>
    <w:rsid w:val="008152FB"/>
    <w:rsid w:val="00815CD8"/>
    <w:rsid w:val="00815F1E"/>
    <w:rsid w:val="008164EF"/>
    <w:rsid w:val="00820CA0"/>
    <w:rsid w:val="008211F3"/>
    <w:rsid w:val="008227D7"/>
    <w:rsid w:val="00823845"/>
    <w:rsid w:val="00825221"/>
    <w:rsid w:val="00832980"/>
    <w:rsid w:val="0083336E"/>
    <w:rsid w:val="00834531"/>
    <w:rsid w:val="00834C1A"/>
    <w:rsid w:val="00836130"/>
    <w:rsid w:val="00843147"/>
    <w:rsid w:val="0084360D"/>
    <w:rsid w:val="00850044"/>
    <w:rsid w:val="008525EA"/>
    <w:rsid w:val="00853D34"/>
    <w:rsid w:val="00855951"/>
    <w:rsid w:val="00855A18"/>
    <w:rsid w:val="00855A94"/>
    <w:rsid w:val="008605BE"/>
    <w:rsid w:val="00861352"/>
    <w:rsid w:val="00861F8F"/>
    <w:rsid w:val="00863F86"/>
    <w:rsid w:val="00865203"/>
    <w:rsid w:val="008718EE"/>
    <w:rsid w:val="00872D88"/>
    <w:rsid w:val="0087414D"/>
    <w:rsid w:val="008741C2"/>
    <w:rsid w:val="008753D0"/>
    <w:rsid w:val="008754CC"/>
    <w:rsid w:val="0087637E"/>
    <w:rsid w:val="00882B71"/>
    <w:rsid w:val="00882D47"/>
    <w:rsid w:val="008835C1"/>
    <w:rsid w:val="00883903"/>
    <w:rsid w:val="00884584"/>
    <w:rsid w:val="00884A4A"/>
    <w:rsid w:val="0088684C"/>
    <w:rsid w:val="00887A82"/>
    <w:rsid w:val="00887F76"/>
    <w:rsid w:val="0089182D"/>
    <w:rsid w:val="0089745E"/>
    <w:rsid w:val="008A0E4E"/>
    <w:rsid w:val="008A1126"/>
    <w:rsid w:val="008A1AE7"/>
    <w:rsid w:val="008A3E37"/>
    <w:rsid w:val="008B1B67"/>
    <w:rsid w:val="008B2AD4"/>
    <w:rsid w:val="008B3D84"/>
    <w:rsid w:val="008B46AF"/>
    <w:rsid w:val="008B4AB5"/>
    <w:rsid w:val="008B5E43"/>
    <w:rsid w:val="008B7822"/>
    <w:rsid w:val="008C0D3A"/>
    <w:rsid w:val="008C0F12"/>
    <w:rsid w:val="008C16DE"/>
    <w:rsid w:val="008C607A"/>
    <w:rsid w:val="008D0467"/>
    <w:rsid w:val="008D1F73"/>
    <w:rsid w:val="008D22BD"/>
    <w:rsid w:val="008D3499"/>
    <w:rsid w:val="008D3531"/>
    <w:rsid w:val="008D5CA9"/>
    <w:rsid w:val="008D6252"/>
    <w:rsid w:val="008D74BA"/>
    <w:rsid w:val="008E47A2"/>
    <w:rsid w:val="008E6486"/>
    <w:rsid w:val="008E7A16"/>
    <w:rsid w:val="008F3460"/>
    <w:rsid w:val="008F4B0D"/>
    <w:rsid w:val="00901B2A"/>
    <w:rsid w:val="00901F48"/>
    <w:rsid w:val="009036AF"/>
    <w:rsid w:val="00903F42"/>
    <w:rsid w:val="00904D89"/>
    <w:rsid w:val="009050F3"/>
    <w:rsid w:val="009071FD"/>
    <w:rsid w:val="009116B7"/>
    <w:rsid w:val="00913676"/>
    <w:rsid w:val="00914589"/>
    <w:rsid w:val="00914987"/>
    <w:rsid w:val="00915986"/>
    <w:rsid w:val="00916D0D"/>
    <w:rsid w:val="00923BB0"/>
    <w:rsid w:val="00924750"/>
    <w:rsid w:val="0092638E"/>
    <w:rsid w:val="009263FD"/>
    <w:rsid w:val="00927E87"/>
    <w:rsid w:val="009302F4"/>
    <w:rsid w:val="0093070F"/>
    <w:rsid w:val="00930B96"/>
    <w:rsid w:val="009337C0"/>
    <w:rsid w:val="0093384E"/>
    <w:rsid w:val="009363C5"/>
    <w:rsid w:val="00936495"/>
    <w:rsid w:val="00936F6F"/>
    <w:rsid w:val="00940B2C"/>
    <w:rsid w:val="00953B87"/>
    <w:rsid w:val="0096221E"/>
    <w:rsid w:val="00962AE2"/>
    <w:rsid w:val="009633B0"/>
    <w:rsid w:val="009644D7"/>
    <w:rsid w:val="009651EC"/>
    <w:rsid w:val="00970F35"/>
    <w:rsid w:val="009733AA"/>
    <w:rsid w:val="00980663"/>
    <w:rsid w:val="00981B2B"/>
    <w:rsid w:val="00983D70"/>
    <w:rsid w:val="00983DA9"/>
    <w:rsid w:val="0098454A"/>
    <w:rsid w:val="009900A3"/>
    <w:rsid w:val="00990CE3"/>
    <w:rsid w:val="009915C7"/>
    <w:rsid w:val="00992871"/>
    <w:rsid w:val="009941FF"/>
    <w:rsid w:val="00994844"/>
    <w:rsid w:val="009953F3"/>
    <w:rsid w:val="00996AD3"/>
    <w:rsid w:val="00996E65"/>
    <w:rsid w:val="009A1369"/>
    <w:rsid w:val="009A5092"/>
    <w:rsid w:val="009A7DBC"/>
    <w:rsid w:val="009B3323"/>
    <w:rsid w:val="009B36C8"/>
    <w:rsid w:val="009B4CF7"/>
    <w:rsid w:val="009B59CA"/>
    <w:rsid w:val="009C1B19"/>
    <w:rsid w:val="009C426D"/>
    <w:rsid w:val="009C44E7"/>
    <w:rsid w:val="009C4993"/>
    <w:rsid w:val="009C61B2"/>
    <w:rsid w:val="009D2EE6"/>
    <w:rsid w:val="009D34EB"/>
    <w:rsid w:val="009D7C29"/>
    <w:rsid w:val="009E0062"/>
    <w:rsid w:val="009E0BCA"/>
    <w:rsid w:val="009E1BE5"/>
    <w:rsid w:val="009E4622"/>
    <w:rsid w:val="009E59A3"/>
    <w:rsid w:val="009E66A0"/>
    <w:rsid w:val="009F3952"/>
    <w:rsid w:val="009F72B5"/>
    <w:rsid w:val="00A03D17"/>
    <w:rsid w:val="00A058C4"/>
    <w:rsid w:val="00A06E5A"/>
    <w:rsid w:val="00A10C22"/>
    <w:rsid w:val="00A10F51"/>
    <w:rsid w:val="00A10F6A"/>
    <w:rsid w:val="00A14685"/>
    <w:rsid w:val="00A2323B"/>
    <w:rsid w:val="00A30ADD"/>
    <w:rsid w:val="00A32BAA"/>
    <w:rsid w:val="00A35ABE"/>
    <w:rsid w:val="00A35B72"/>
    <w:rsid w:val="00A37188"/>
    <w:rsid w:val="00A402B2"/>
    <w:rsid w:val="00A43D48"/>
    <w:rsid w:val="00A43DD4"/>
    <w:rsid w:val="00A44013"/>
    <w:rsid w:val="00A46CC4"/>
    <w:rsid w:val="00A57038"/>
    <w:rsid w:val="00A60090"/>
    <w:rsid w:val="00A61A54"/>
    <w:rsid w:val="00A63E36"/>
    <w:rsid w:val="00A641A3"/>
    <w:rsid w:val="00A64209"/>
    <w:rsid w:val="00A64FBA"/>
    <w:rsid w:val="00A71442"/>
    <w:rsid w:val="00A71551"/>
    <w:rsid w:val="00A71983"/>
    <w:rsid w:val="00A74061"/>
    <w:rsid w:val="00A76980"/>
    <w:rsid w:val="00A8088C"/>
    <w:rsid w:val="00A808D5"/>
    <w:rsid w:val="00A832E3"/>
    <w:rsid w:val="00A834A0"/>
    <w:rsid w:val="00A90F55"/>
    <w:rsid w:val="00A941C3"/>
    <w:rsid w:val="00A96A1B"/>
    <w:rsid w:val="00AA3799"/>
    <w:rsid w:val="00AA6617"/>
    <w:rsid w:val="00AB0383"/>
    <w:rsid w:val="00AB4C66"/>
    <w:rsid w:val="00AB56AC"/>
    <w:rsid w:val="00AB61B8"/>
    <w:rsid w:val="00AC3E61"/>
    <w:rsid w:val="00AC4186"/>
    <w:rsid w:val="00AD2A56"/>
    <w:rsid w:val="00AD4A1E"/>
    <w:rsid w:val="00AD71DF"/>
    <w:rsid w:val="00AE1BFA"/>
    <w:rsid w:val="00AE1F02"/>
    <w:rsid w:val="00AE217F"/>
    <w:rsid w:val="00AE4982"/>
    <w:rsid w:val="00AE7195"/>
    <w:rsid w:val="00AE7265"/>
    <w:rsid w:val="00AE7DDF"/>
    <w:rsid w:val="00AE7ED8"/>
    <w:rsid w:val="00AF56D4"/>
    <w:rsid w:val="00AF62EF"/>
    <w:rsid w:val="00AF735C"/>
    <w:rsid w:val="00B0362F"/>
    <w:rsid w:val="00B06A28"/>
    <w:rsid w:val="00B10BDA"/>
    <w:rsid w:val="00B11857"/>
    <w:rsid w:val="00B14822"/>
    <w:rsid w:val="00B1732A"/>
    <w:rsid w:val="00B214BE"/>
    <w:rsid w:val="00B23CC9"/>
    <w:rsid w:val="00B244A0"/>
    <w:rsid w:val="00B24E9F"/>
    <w:rsid w:val="00B33EC0"/>
    <w:rsid w:val="00B36FCC"/>
    <w:rsid w:val="00B41265"/>
    <w:rsid w:val="00B42E27"/>
    <w:rsid w:val="00B45C8A"/>
    <w:rsid w:val="00B45DBA"/>
    <w:rsid w:val="00B46D13"/>
    <w:rsid w:val="00B47C74"/>
    <w:rsid w:val="00B50A2A"/>
    <w:rsid w:val="00B50CB4"/>
    <w:rsid w:val="00B52935"/>
    <w:rsid w:val="00B52B4D"/>
    <w:rsid w:val="00B54115"/>
    <w:rsid w:val="00B5430F"/>
    <w:rsid w:val="00B54DB9"/>
    <w:rsid w:val="00B55E16"/>
    <w:rsid w:val="00B56BB9"/>
    <w:rsid w:val="00B616A7"/>
    <w:rsid w:val="00B6430E"/>
    <w:rsid w:val="00B70DF7"/>
    <w:rsid w:val="00B713B4"/>
    <w:rsid w:val="00B71B69"/>
    <w:rsid w:val="00B71CEE"/>
    <w:rsid w:val="00B7263C"/>
    <w:rsid w:val="00B735EE"/>
    <w:rsid w:val="00B7797C"/>
    <w:rsid w:val="00B80CEF"/>
    <w:rsid w:val="00B81F57"/>
    <w:rsid w:val="00B8276F"/>
    <w:rsid w:val="00B8299F"/>
    <w:rsid w:val="00B848B0"/>
    <w:rsid w:val="00B85164"/>
    <w:rsid w:val="00B86030"/>
    <w:rsid w:val="00B87724"/>
    <w:rsid w:val="00B91064"/>
    <w:rsid w:val="00B92674"/>
    <w:rsid w:val="00B92B11"/>
    <w:rsid w:val="00B93801"/>
    <w:rsid w:val="00B94084"/>
    <w:rsid w:val="00B963CF"/>
    <w:rsid w:val="00BA0657"/>
    <w:rsid w:val="00BA0771"/>
    <w:rsid w:val="00BA38BD"/>
    <w:rsid w:val="00BA3E40"/>
    <w:rsid w:val="00BA6D6B"/>
    <w:rsid w:val="00BB061F"/>
    <w:rsid w:val="00BB16E2"/>
    <w:rsid w:val="00BB28E0"/>
    <w:rsid w:val="00BB4135"/>
    <w:rsid w:val="00BB5090"/>
    <w:rsid w:val="00BB5C07"/>
    <w:rsid w:val="00BB5C19"/>
    <w:rsid w:val="00BC49E6"/>
    <w:rsid w:val="00BC4E65"/>
    <w:rsid w:val="00BC61E9"/>
    <w:rsid w:val="00BC741E"/>
    <w:rsid w:val="00BC7FF1"/>
    <w:rsid w:val="00BD2ED2"/>
    <w:rsid w:val="00BD3AD4"/>
    <w:rsid w:val="00BD4B93"/>
    <w:rsid w:val="00BD7762"/>
    <w:rsid w:val="00BE0A62"/>
    <w:rsid w:val="00BE0BE7"/>
    <w:rsid w:val="00BE3388"/>
    <w:rsid w:val="00BF09DC"/>
    <w:rsid w:val="00BF0AF6"/>
    <w:rsid w:val="00BF141F"/>
    <w:rsid w:val="00BF337C"/>
    <w:rsid w:val="00C01573"/>
    <w:rsid w:val="00C03854"/>
    <w:rsid w:val="00C03E39"/>
    <w:rsid w:val="00C117D0"/>
    <w:rsid w:val="00C12427"/>
    <w:rsid w:val="00C20796"/>
    <w:rsid w:val="00C225A3"/>
    <w:rsid w:val="00C22748"/>
    <w:rsid w:val="00C273BE"/>
    <w:rsid w:val="00C27F26"/>
    <w:rsid w:val="00C3068A"/>
    <w:rsid w:val="00C31AFC"/>
    <w:rsid w:val="00C343A3"/>
    <w:rsid w:val="00C34A1D"/>
    <w:rsid w:val="00C36AF5"/>
    <w:rsid w:val="00C373FA"/>
    <w:rsid w:val="00C41639"/>
    <w:rsid w:val="00C41D59"/>
    <w:rsid w:val="00C422AA"/>
    <w:rsid w:val="00C427B5"/>
    <w:rsid w:val="00C46ABD"/>
    <w:rsid w:val="00C46E17"/>
    <w:rsid w:val="00C502F4"/>
    <w:rsid w:val="00C50426"/>
    <w:rsid w:val="00C50761"/>
    <w:rsid w:val="00C50D47"/>
    <w:rsid w:val="00C531F6"/>
    <w:rsid w:val="00C63193"/>
    <w:rsid w:val="00C67E9F"/>
    <w:rsid w:val="00C71BBD"/>
    <w:rsid w:val="00C737C4"/>
    <w:rsid w:val="00C74B07"/>
    <w:rsid w:val="00C760EA"/>
    <w:rsid w:val="00C77DF3"/>
    <w:rsid w:val="00C800D3"/>
    <w:rsid w:val="00C82145"/>
    <w:rsid w:val="00C82A35"/>
    <w:rsid w:val="00C8383C"/>
    <w:rsid w:val="00C849F3"/>
    <w:rsid w:val="00C86BAE"/>
    <w:rsid w:val="00C87DB9"/>
    <w:rsid w:val="00C903F8"/>
    <w:rsid w:val="00C90BDD"/>
    <w:rsid w:val="00C91D19"/>
    <w:rsid w:val="00C9515B"/>
    <w:rsid w:val="00C9603C"/>
    <w:rsid w:val="00CA1653"/>
    <w:rsid w:val="00CA27D6"/>
    <w:rsid w:val="00CA3DED"/>
    <w:rsid w:val="00CA6B1C"/>
    <w:rsid w:val="00CB04A8"/>
    <w:rsid w:val="00CB17D2"/>
    <w:rsid w:val="00CB3988"/>
    <w:rsid w:val="00CB6D2F"/>
    <w:rsid w:val="00CC02CC"/>
    <w:rsid w:val="00CC1882"/>
    <w:rsid w:val="00CC71DF"/>
    <w:rsid w:val="00CC7DC4"/>
    <w:rsid w:val="00CD0D41"/>
    <w:rsid w:val="00CD4A98"/>
    <w:rsid w:val="00CD6CF1"/>
    <w:rsid w:val="00CE405A"/>
    <w:rsid w:val="00CE4811"/>
    <w:rsid w:val="00CF3EA0"/>
    <w:rsid w:val="00CF3F9C"/>
    <w:rsid w:val="00CF3FA8"/>
    <w:rsid w:val="00CF4992"/>
    <w:rsid w:val="00CF5FCB"/>
    <w:rsid w:val="00CF7E9F"/>
    <w:rsid w:val="00D02A9C"/>
    <w:rsid w:val="00D053EB"/>
    <w:rsid w:val="00D1029D"/>
    <w:rsid w:val="00D129AB"/>
    <w:rsid w:val="00D15DE1"/>
    <w:rsid w:val="00D1664F"/>
    <w:rsid w:val="00D17165"/>
    <w:rsid w:val="00D20856"/>
    <w:rsid w:val="00D22173"/>
    <w:rsid w:val="00D22FB6"/>
    <w:rsid w:val="00D27FAF"/>
    <w:rsid w:val="00D31DE9"/>
    <w:rsid w:val="00D366B1"/>
    <w:rsid w:val="00D42912"/>
    <w:rsid w:val="00D45A7C"/>
    <w:rsid w:val="00D466DF"/>
    <w:rsid w:val="00D50829"/>
    <w:rsid w:val="00D50946"/>
    <w:rsid w:val="00D52B1D"/>
    <w:rsid w:val="00D55969"/>
    <w:rsid w:val="00D57DA5"/>
    <w:rsid w:val="00D600C7"/>
    <w:rsid w:val="00D61580"/>
    <w:rsid w:val="00D61A46"/>
    <w:rsid w:val="00D61BA8"/>
    <w:rsid w:val="00D661A1"/>
    <w:rsid w:val="00D66A5A"/>
    <w:rsid w:val="00D708CE"/>
    <w:rsid w:val="00D70FBB"/>
    <w:rsid w:val="00D713F9"/>
    <w:rsid w:val="00D71DD8"/>
    <w:rsid w:val="00D73124"/>
    <w:rsid w:val="00D747D3"/>
    <w:rsid w:val="00D74935"/>
    <w:rsid w:val="00D75437"/>
    <w:rsid w:val="00D86555"/>
    <w:rsid w:val="00D869CC"/>
    <w:rsid w:val="00D87790"/>
    <w:rsid w:val="00D918B6"/>
    <w:rsid w:val="00D91E78"/>
    <w:rsid w:val="00D95E74"/>
    <w:rsid w:val="00D96FCC"/>
    <w:rsid w:val="00DA32F9"/>
    <w:rsid w:val="00DA41AE"/>
    <w:rsid w:val="00DB161D"/>
    <w:rsid w:val="00DB293F"/>
    <w:rsid w:val="00DB3B62"/>
    <w:rsid w:val="00DB5B62"/>
    <w:rsid w:val="00DC12CD"/>
    <w:rsid w:val="00DC231A"/>
    <w:rsid w:val="00DC4D3C"/>
    <w:rsid w:val="00DC5C1B"/>
    <w:rsid w:val="00DD2AF2"/>
    <w:rsid w:val="00DD4AC2"/>
    <w:rsid w:val="00DD6974"/>
    <w:rsid w:val="00DD69C6"/>
    <w:rsid w:val="00DE1886"/>
    <w:rsid w:val="00DE1C70"/>
    <w:rsid w:val="00DE2695"/>
    <w:rsid w:val="00DE2E93"/>
    <w:rsid w:val="00DE34E0"/>
    <w:rsid w:val="00DE5CAF"/>
    <w:rsid w:val="00DE62A5"/>
    <w:rsid w:val="00DE6ECF"/>
    <w:rsid w:val="00DF122A"/>
    <w:rsid w:val="00DF64DC"/>
    <w:rsid w:val="00DF779F"/>
    <w:rsid w:val="00E021A7"/>
    <w:rsid w:val="00E05618"/>
    <w:rsid w:val="00E07D23"/>
    <w:rsid w:val="00E115C3"/>
    <w:rsid w:val="00E16DAA"/>
    <w:rsid w:val="00E175FE"/>
    <w:rsid w:val="00E2055B"/>
    <w:rsid w:val="00E23342"/>
    <w:rsid w:val="00E23FFB"/>
    <w:rsid w:val="00E326E7"/>
    <w:rsid w:val="00E34B79"/>
    <w:rsid w:val="00E45A11"/>
    <w:rsid w:val="00E52CEE"/>
    <w:rsid w:val="00E5365E"/>
    <w:rsid w:val="00E53866"/>
    <w:rsid w:val="00E53E58"/>
    <w:rsid w:val="00E56AFD"/>
    <w:rsid w:val="00E62344"/>
    <w:rsid w:val="00E65C3B"/>
    <w:rsid w:val="00E66E9B"/>
    <w:rsid w:val="00E67740"/>
    <w:rsid w:val="00E70FC6"/>
    <w:rsid w:val="00E7730C"/>
    <w:rsid w:val="00E82DB8"/>
    <w:rsid w:val="00E91A36"/>
    <w:rsid w:val="00E92B17"/>
    <w:rsid w:val="00E943D7"/>
    <w:rsid w:val="00E94E27"/>
    <w:rsid w:val="00E95901"/>
    <w:rsid w:val="00EA16EC"/>
    <w:rsid w:val="00EA1AF1"/>
    <w:rsid w:val="00EA1E1F"/>
    <w:rsid w:val="00EA2E62"/>
    <w:rsid w:val="00EA5263"/>
    <w:rsid w:val="00EA57B9"/>
    <w:rsid w:val="00EA7E3C"/>
    <w:rsid w:val="00EB3DCB"/>
    <w:rsid w:val="00EB7822"/>
    <w:rsid w:val="00EC04FF"/>
    <w:rsid w:val="00EC0F6D"/>
    <w:rsid w:val="00EC1F71"/>
    <w:rsid w:val="00EC246B"/>
    <w:rsid w:val="00EC3560"/>
    <w:rsid w:val="00EC5137"/>
    <w:rsid w:val="00EC7AD1"/>
    <w:rsid w:val="00ED2BBB"/>
    <w:rsid w:val="00ED35CC"/>
    <w:rsid w:val="00ED3B26"/>
    <w:rsid w:val="00ED4003"/>
    <w:rsid w:val="00ED55C5"/>
    <w:rsid w:val="00ED62EA"/>
    <w:rsid w:val="00EE42AD"/>
    <w:rsid w:val="00EE548E"/>
    <w:rsid w:val="00EE5724"/>
    <w:rsid w:val="00EF1327"/>
    <w:rsid w:val="00EF1465"/>
    <w:rsid w:val="00EF2DA5"/>
    <w:rsid w:val="00EF319E"/>
    <w:rsid w:val="00EF3635"/>
    <w:rsid w:val="00EF6122"/>
    <w:rsid w:val="00EF63B3"/>
    <w:rsid w:val="00F00F09"/>
    <w:rsid w:val="00F017DC"/>
    <w:rsid w:val="00F02999"/>
    <w:rsid w:val="00F035F2"/>
    <w:rsid w:val="00F049AE"/>
    <w:rsid w:val="00F06CFE"/>
    <w:rsid w:val="00F07280"/>
    <w:rsid w:val="00F10C0A"/>
    <w:rsid w:val="00F1129C"/>
    <w:rsid w:val="00F11941"/>
    <w:rsid w:val="00F127D9"/>
    <w:rsid w:val="00F132AB"/>
    <w:rsid w:val="00F15830"/>
    <w:rsid w:val="00F21945"/>
    <w:rsid w:val="00F25248"/>
    <w:rsid w:val="00F25589"/>
    <w:rsid w:val="00F258EE"/>
    <w:rsid w:val="00F30BF8"/>
    <w:rsid w:val="00F34AC5"/>
    <w:rsid w:val="00F35960"/>
    <w:rsid w:val="00F40C1B"/>
    <w:rsid w:val="00F41F67"/>
    <w:rsid w:val="00F45749"/>
    <w:rsid w:val="00F45843"/>
    <w:rsid w:val="00F46A2B"/>
    <w:rsid w:val="00F521B3"/>
    <w:rsid w:val="00F537C5"/>
    <w:rsid w:val="00F54417"/>
    <w:rsid w:val="00F55127"/>
    <w:rsid w:val="00F55BD7"/>
    <w:rsid w:val="00F55D16"/>
    <w:rsid w:val="00F56D5E"/>
    <w:rsid w:val="00F607EE"/>
    <w:rsid w:val="00F60B59"/>
    <w:rsid w:val="00F617C2"/>
    <w:rsid w:val="00F6377C"/>
    <w:rsid w:val="00F6474A"/>
    <w:rsid w:val="00F6596E"/>
    <w:rsid w:val="00F66000"/>
    <w:rsid w:val="00F66BA7"/>
    <w:rsid w:val="00F67B73"/>
    <w:rsid w:val="00F67BC8"/>
    <w:rsid w:val="00F70E6D"/>
    <w:rsid w:val="00F72EA0"/>
    <w:rsid w:val="00F734C0"/>
    <w:rsid w:val="00F74D71"/>
    <w:rsid w:val="00F77C48"/>
    <w:rsid w:val="00F80112"/>
    <w:rsid w:val="00F805C4"/>
    <w:rsid w:val="00F81BA1"/>
    <w:rsid w:val="00F8260F"/>
    <w:rsid w:val="00F83A16"/>
    <w:rsid w:val="00F855B2"/>
    <w:rsid w:val="00F87A1E"/>
    <w:rsid w:val="00F9115E"/>
    <w:rsid w:val="00F91F69"/>
    <w:rsid w:val="00F945DE"/>
    <w:rsid w:val="00F951B7"/>
    <w:rsid w:val="00F96645"/>
    <w:rsid w:val="00FA4817"/>
    <w:rsid w:val="00FA49D8"/>
    <w:rsid w:val="00FB05FE"/>
    <w:rsid w:val="00FB1876"/>
    <w:rsid w:val="00FB200B"/>
    <w:rsid w:val="00FB3AF6"/>
    <w:rsid w:val="00FB494C"/>
    <w:rsid w:val="00FB5FFD"/>
    <w:rsid w:val="00FB691E"/>
    <w:rsid w:val="00FB7EE6"/>
    <w:rsid w:val="00FC0F52"/>
    <w:rsid w:val="00FC13E2"/>
    <w:rsid w:val="00FC1CC5"/>
    <w:rsid w:val="00FC2955"/>
    <w:rsid w:val="00FC2C33"/>
    <w:rsid w:val="00FC44B6"/>
    <w:rsid w:val="00FC5005"/>
    <w:rsid w:val="00FC615F"/>
    <w:rsid w:val="00FC631C"/>
    <w:rsid w:val="00FD0F1A"/>
    <w:rsid w:val="00FD3242"/>
    <w:rsid w:val="00FD38F3"/>
    <w:rsid w:val="00FD4A90"/>
    <w:rsid w:val="00FD6596"/>
    <w:rsid w:val="00FE4BD1"/>
    <w:rsid w:val="00FE4D8B"/>
    <w:rsid w:val="00FF12AE"/>
    <w:rsid w:val="00FF13EF"/>
    <w:rsid w:val="00FF22D6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ED8"/>
    <w:rPr>
      <w:strike w:val="0"/>
      <w:dstrike w:val="0"/>
      <w:color w:val="1659D8"/>
      <w:u w:val="none"/>
      <w:effect w:val="none"/>
    </w:rPr>
  </w:style>
  <w:style w:type="paragraph" w:styleId="a4">
    <w:name w:val="List Paragraph"/>
    <w:basedOn w:val="a"/>
    <w:uiPriority w:val="34"/>
    <w:qFormat/>
    <w:rsid w:val="00BE3388"/>
    <w:pPr>
      <w:ind w:left="720"/>
      <w:contextualSpacing/>
    </w:pPr>
  </w:style>
  <w:style w:type="paragraph" w:styleId="a5">
    <w:name w:val="Body Text"/>
    <w:basedOn w:val="a"/>
    <w:link w:val="a6"/>
    <w:rsid w:val="002C2A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C2A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ighlight">
    <w:name w:val="highlight"/>
    <w:basedOn w:val="a0"/>
    <w:rsid w:val="003932B6"/>
  </w:style>
  <w:style w:type="paragraph" w:styleId="a7">
    <w:name w:val="header"/>
    <w:basedOn w:val="a"/>
    <w:link w:val="a8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013"/>
  </w:style>
  <w:style w:type="paragraph" w:styleId="a9">
    <w:name w:val="footer"/>
    <w:basedOn w:val="a"/>
    <w:link w:val="aa"/>
    <w:uiPriority w:val="99"/>
    <w:unhideWhenUsed/>
    <w:rsid w:val="00A440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013"/>
  </w:style>
  <w:style w:type="character" w:styleId="ab">
    <w:name w:val="Strong"/>
    <w:basedOn w:val="a0"/>
    <w:uiPriority w:val="22"/>
    <w:qFormat/>
    <w:rsid w:val="005F22C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2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3BB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3A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10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73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9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92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2384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2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9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0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13661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7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98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3CC3-AE53-4D96-BAF7-7A1CF75B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17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Тамара Вениаминовна</dc:creator>
  <cp:lastModifiedBy>Жгунова О.А.</cp:lastModifiedBy>
  <cp:revision>56</cp:revision>
  <cp:lastPrinted>2017-10-10T08:43:00Z</cp:lastPrinted>
  <dcterms:created xsi:type="dcterms:W3CDTF">2017-08-18T09:09:00Z</dcterms:created>
  <dcterms:modified xsi:type="dcterms:W3CDTF">2019-08-06T12:59:00Z</dcterms:modified>
</cp:coreProperties>
</file>